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CE113" w14:textId="405EE82F" w:rsidR="00395537" w:rsidRPr="00A41AE5" w:rsidRDefault="00395537" w:rsidP="00395537">
      <w:pPr>
        <w:rPr>
          <w:rFonts w:ascii="Arial Narrow" w:hAnsi="Arial Narrow"/>
          <w:b/>
          <w:bCs/>
        </w:rPr>
      </w:pPr>
      <w:r w:rsidRPr="00A41AE5">
        <w:rPr>
          <w:rFonts w:ascii="Arial Narrow" w:hAnsi="Arial Narrow"/>
          <w:b/>
          <w:bCs/>
        </w:rPr>
        <w:t xml:space="preserve">1. </w:t>
      </w:r>
      <w:r w:rsidR="00506E8F" w:rsidRPr="00A41AE5">
        <w:rPr>
          <w:rFonts w:ascii="Arial Narrow" w:hAnsi="Arial Narrow"/>
          <w:b/>
          <w:bCs/>
        </w:rPr>
        <w:t xml:space="preserve">Indicios de </w:t>
      </w:r>
      <w:r w:rsidR="00EB307E" w:rsidRPr="00A41AE5">
        <w:rPr>
          <w:rFonts w:ascii="Arial Narrow" w:hAnsi="Arial Narrow"/>
          <w:b/>
          <w:bCs/>
        </w:rPr>
        <w:t>deterioro de</w:t>
      </w:r>
      <w:r w:rsidRPr="00A41AE5">
        <w:rPr>
          <w:rFonts w:ascii="Arial Narrow" w:hAnsi="Arial Narrow"/>
          <w:b/>
          <w:bCs/>
        </w:rPr>
        <w:t xml:space="preserve"> las Cuentas </w:t>
      </w:r>
      <w:r w:rsidR="00506E8F" w:rsidRPr="00A41AE5">
        <w:rPr>
          <w:rFonts w:ascii="Arial Narrow" w:hAnsi="Arial Narrow"/>
          <w:b/>
          <w:bCs/>
        </w:rPr>
        <w:t>por cobrar</w:t>
      </w:r>
    </w:p>
    <w:p w14:paraId="4593457B" w14:textId="39C99298" w:rsidR="00395537" w:rsidRPr="00A41AE5" w:rsidRDefault="00395537" w:rsidP="0002263D">
      <w:pPr>
        <w:numPr>
          <w:ilvl w:val="0"/>
          <w:numId w:val="1"/>
        </w:numPr>
        <w:jc w:val="both"/>
        <w:rPr>
          <w:rFonts w:ascii="Arial Narrow" w:hAnsi="Arial Narrow"/>
        </w:rPr>
      </w:pPr>
      <w:r w:rsidRPr="00A41AE5">
        <w:rPr>
          <w:rFonts w:ascii="Arial Narrow" w:hAnsi="Arial Narrow"/>
          <w:b/>
          <w:bCs/>
        </w:rPr>
        <w:t>Revisión de cuentas vencidas</w:t>
      </w:r>
      <w:r w:rsidRPr="00A41AE5">
        <w:rPr>
          <w:rFonts w:ascii="Arial Narrow" w:hAnsi="Arial Narrow"/>
        </w:rPr>
        <w:t>: El primer paso consiste en identificar aquellas cuentas por cobrar que se encuentran vencidas</w:t>
      </w:r>
      <w:r w:rsidR="008B1988" w:rsidRPr="00A41AE5">
        <w:rPr>
          <w:rFonts w:ascii="Arial Narrow" w:hAnsi="Arial Narrow"/>
        </w:rPr>
        <w:t>.</w:t>
      </w:r>
    </w:p>
    <w:p w14:paraId="5C1D3EB6" w14:textId="0AF05B06" w:rsidR="005B15BC" w:rsidRPr="00A41AE5" w:rsidRDefault="005B15BC" w:rsidP="0002263D">
      <w:pPr>
        <w:ind w:left="720"/>
        <w:jc w:val="both"/>
        <w:rPr>
          <w:rFonts w:ascii="Arial Narrow" w:hAnsi="Arial Narrow"/>
        </w:rPr>
      </w:pPr>
      <w:r w:rsidRPr="00A41AE5">
        <w:rPr>
          <w:rFonts w:ascii="Arial Narrow" w:hAnsi="Arial Narrow"/>
          <w:b/>
          <w:bCs/>
        </w:rPr>
        <w:t xml:space="preserve">Los </w:t>
      </w:r>
      <w:r w:rsidR="00A7401E" w:rsidRPr="00A41AE5">
        <w:rPr>
          <w:rFonts w:ascii="Arial Narrow" w:hAnsi="Arial Narrow"/>
          <w:b/>
          <w:bCs/>
        </w:rPr>
        <w:t>indicios de deterioro a revisar</w:t>
      </w:r>
      <w:r w:rsidRPr="00A41AE5">
        <w:rPr>
          <w:rFonts w:ascii="Arial Narrow" w:hAnsi="Arial Narrow"/>
          <w:b/>
          <w:bCs/>
        </w:rPr>
        <w:t xml:space="preserve"> son</w:t>
      </w:r>
      <w:r w:rsidRPr="00A41AE5">
        <w:rPr>
          <w:rFonts w:ascii="Arial Narrow" w:hAnsi="Arial Narrow"/>
        </w:rPr>
        <w:t>:</w:t>
      </w:r>
    </w:p>
    <w:p w14:paraId="71B744B7" w14:textId="4DCA0744" w:rsidR="00395537" w:rsidRPr="00A41AE5" w:rsidRDefault="00395537" w:rsidP="0002263D">
      <w:pPr>
        <w:numPr>
          <w:ilvl w:val="1"/>
          <w:numId w:val="1"/>
        </w:numPr>
        <w:jc w:val="both"/>
        <w:rPr>
          <w:rFonts w:ascii="Arial Narrow" w:hAnsi="Arial Narrow"/>
        </w:rPr>
      </w:pPr>
      <w:r w:rsidRPr="00A41AE5">
        <w:rPr>
          <w:rFonts w:ascii="Arial Narrow" w:hAnsi="Arial Narrow"/>
        </w:rPr>
        <w:t>La antigüedad de la deuda</w:t>
      </w:r>
      <w:r w:rsidR="00652700" w:rsidRPr="00A41AE5">
        <w:rPr>
          <w:rFonts w:ascii="Arial Narrow" w:hAnsi="Arial Narrow"/>
        </w:rPr>
        <w:t xml:space="preserve">, </w:t>
      </w:r>
      <w:r w:rsidRPr="00A41AE5">
        <w:rPr>
          <w:rFonts w:ascii="Arial Narrow" w:hAnsi="Arial Narrow"/>
        </w:rPr>
        <w:t>cuanto más antigua, mayor la probabilidad de deterioro</w:t>
      </w:r>
      <w:r w:rsidR="00542AFC" w:rsidRPr="00A41AE5">
        <w:rPr>
          <w:rFonts w:ascii="Arial Narrow" w:hAnsi="Arial Narrow"/>
        </w:rPr>
        <w:t>, revisar si la cuenta esta prescrita,</w:t>
      </w:r>
      <w:r w:rsidR="002D5557" w:rsidRPr="00A41AE5">
        <w:rPr>
          <w:rFonts w:ascii="Arial Narrow" w:hAnsi="Arial Narrow"/>
        </w:rPr>
        <w:t xml:space="preserve"> revisión </w:t>
      </w:r>
      <w:r w:rsidR="0002263D" w:rsidRPr="00A41AE5">
        <w:rPr>
          <w:rFonts w:ascii="Arial Narrow" w:hAnsi="Arial Narrow"/>
        </w:rPr>
        <w:t>del proceso</w:t>
      </w:r>
      <w:r w:rsidR="00542AFC" w:rsidRPr="00A41AE5">
        <w:rPr>
          <w:rFonts w:ascii="Arial Narrow" w:hAnsi="Arial Narrow"/>
        </w:rPr>
        <w:t xml:space="preserve"> de</w:t>
      </w:r>
      <w:r w:rsidR="00E84F7F" w:rsidRPr="00A41AE5">
        <w:rPr>
          <w:rFonts w:ascii="Arial Narrow" w:hAnsi="Arial Narrow"/>
        </w:rPr>
        <w:t xml:space="preserve"> cobro</w:t>
      </w:r>
      <w:r w:rsidR="00542AFC" w:rsidRPr="00A41AE5">
        <w:rPr>
          <w:rFonts w:ascii="Arial Narrow" w:hAnsi="Arial Narrow"/>
        </w:rPr>
        <w:t xml:space="preserve">, estimación de la probabilidad de </w:t>
      </w:r>
      <w:r w:rsidR="009B40ED" w:rsidRPr="00A41AE5">
        <w:rPr>
          <w:rFonts w:ascii="Arial Narrow" w:hAnsi="Arial Narrow"/>
        </w:rPr>
        <w:t>que la cuenta sea incobrable</w:t>
      </w:r>
      <w:r w:rsidR="004127C9" w:rsidRPr="00A41AE5">
        <w:rPr>
          <w:rFonts w:ascii="Arial Narrow" w:hAnsi="Arial Narrow"/>
        </w:rPr>
        <w:t xml:space="preserve">, </w:t>
      </w:r>
      <w:r w:rsidR="000034A4" w:rsidRPr="00A41AE5">
        <w:rPr>
          <w:rFonts w:ascii="Arial Narrow" w:hAnsi="Arial Narrow"/>
        </w:rPr>
        <w:t>Responsable de la revisión</w:t>
      </w:r>
      <w:r w:rsidR="00CF7BC5" w:rsidRPr="00A41AE5">
        <w:rPr>
          <w:rFonts w:ascii="Arial Narrow" w:hAnsi="Arial Narrow"/>
        </w:rPr>
        <w:t xml:space="preserve"> </w:t>
      </w:r>
      <w:proofErr w:type="gramStart"/>
      <w:r w:rsidR="00CF7BC5" w:rsidRPr="00A41AE5">
        <w:rPr>
          <w:rFonts w:ascii="Arial Narrow" w:hAnsi="Arial Narrow"/>
        </w:rPr>
        <w:t>-  Jefe</w:t>
      </w:r>
      <w:proofErr w:type="gramEnd"/>
      <w:r w:rsidR="00CF7BC5" w:rsidRPr="00A41AE5">
        <w:rPr>
          <w:rFonts w:ascii="Arial Narrow" w:hAnsi="Arial Narrow"/>
        </w:rPr>
        <w:t xml:space="preserve"> de Jurídica </w:t>
      </w:r>
    </w:p>
    <w:p w14:paraId="1ED427F4" w14:textId="75339C27" w:rsidR="00395537" w:rsidRPr="00A41AE5" w:rsidRDefault="00395537" w:rsidP="0002263D">
      <w:pPr>
        <w:numPr>
          <w:ilvl w:val="1"/>
          <w:numId w:val="1"/>
        </w:numPr>
        <w:jc w:val="both"/>
        <w:rPr>
          <w:rFonts w:ascii="Arial Narrow" w:hAnsi="Arial Narrow"/>
        </w:rPr>
      </w:pPr>
      <w:r w:rsidRPr="00A41AE5">
        <w:rPr>
          <w:rFonts w:ascii="Arial Narrow" w:hAnsi="Arial Narrow"/>
        </w:rPr>
        <w:t xml:space="preserve">El historial de pago del </w:t>
      </w:r>
      <w:r w:rsidR="0024319D" w:rsidRPr="00A41AE5">
        <w:rPr>
          <w:rFonts w:ascii="Arial Narrow" w:hAnsi="Arial Narrow"/>
        </w:rPr>
        <w:t>deudor</w:t>
      </w:r>
      <w:r w:rsidR="00F64FCD" w:rsidRPr="00A41AE5">
        <w:rPr>
          <w:rFonts w:ascii="Arial Narrow" w:hAnsi="Arial Narrow"/>
        </w:rPr>
        <w:t xml:space="preserve"> </w:t>
      </w:r>
      <w:r w:rsidR="00D674E7" w:rsidRPr="00A41AE5">
        <w:rPr>
          <w:rFonts w:ascii="Arial Narrow" w:hAnsi="Arial Narrow"/>
        </w:rPr>
        <w:t>–</w:t>
      </w:r>
      <w:r w:rsidR="00F64FCD" w:rsidRPr="00A41AE5">
        <w:rPr>
          <w:rFonts w:ascii="Arial Narrow" w:hAnsi="Arial Narrow"/>
        </w:rPr>
        <w:t xml:space="preserve"> </w:t>
      </w:r>
      <w:r w:rsidR="00D674E7" w:rsidRPr="00A41AE5">
        <w:rPr>
          <w:rFonts w:ascii="Arial Narrow" w:hAnsi="Arial Narrow"/>
        </w:rPr>
        <w:t xml:space="preserve">Responsable: P.U </w:t>
      </w:r>
      <w:r w:rsidR="00F64FCD" w:rsidRPr="00A41AE5">
        <w:rPr>
          <w:rFonts w:ascii="Arial Narrow" w:hAnsi="Arial Narrow"/>
        </w:rPr>
        <w:t>Contabilidad</w:t>
      </w:r>
    </w:p>
    <w:p w14:paraId="4C0D7EB3" w14:textId="3729941E" w:rsidR="00395537" w:rsidRPr="00A41AE5" w:rsidRDefault="00395537" w:rsidP="0002263D">
      <w:pPr>
        <w:numPr>
          <w:ilvl w:val="1"/>
          <w:numId w:val="1"/>
        </w:numPr>
        <w:jc w:val="both"/>
        <w:rPr>
          <w:rFonts w:ascii="Arial Narrow" w:hAnsi="Arial Narrow"/>
        </w:rPr>
      </w:pPr>
      <w:r w:rsidRPr="00A41AE5">
        <w:rPr>
          <w:rFonts w:ascii="Arial Narrow" w:hAnsi="Arial Narrow"/>
        </w:rPr>
        <w:t xml:space="preserve">La situación financiera o el estatus del </w:t>
      </w:r>
      <w:r w:rsidR="0024319D" w:rsidRPr="00A41AE5">
        <w:rPr>
          <w:rFonts w:ascii="Arial Narrow" w:hAnsi="Arial Narrow"/>
        </w:rPr>
        <w:t>deudor</w:t>
      </w:r>
      <w:r w:rsidRPr="00A41AE5">
        <w:rPr>
          <w:rFonts w:ascii="Arial Narrow" w:hAnsi="Arial Narrow"/>
        </w:rPr>
        <w:t xml:space="preserve"> (quiebra, cierre de empresa, etc.)</w:t>
      </w:r>
      <w:r w:rsidR="006334A2" w:rsidRPr="00A41AE5">
        <w:rPr>
          <w:rFonts w:ascii="Arial Narrow" w:hAnsi="Arial Narrow"/>
        </w:rPr>
        <w:t xml:space="preserve">  </w:t>
      </w:r>
      <w:r w:rsidR="00D674E7" w:rsidRPr="00A41AE5">
        <w:rPr>
          <w:rFonts w:ascii="Arial Narrow" w:hAnsi="Arial Narrow"/>
        </w:rPr>
        <w:t xml:space="preserve">Responsable de la revisión: </w:t>
      </w:r>
      <w:r w:rsidR="006334A2" w:rsidRPr="00A41AE5">
        <w:rPr>
          <w:rFonts w:ascii="Arial Narrow" w:hAnsi="Arial Narrow"/>
        </w:rPr>
        <w:t xml:space="preserve"> </w:t>
      </w:r>
      <w:proofErr w:type="gramStart"/>
      <w:r w:rsidR="006334A2" w:rsidRPr="00A41AE5">
        <w:rPr>
          <w:rFonts w:ascii="Arial Narrow" w:hAnsi="Arial Narrow"/>
        </w:rPr>
        <w:t>Jefe</w:t>
      </w:r>
      <w:proofErr w:type="gramEnd"/>
      <w:r w:rsidR="006334A2" w:rsidRPr="00A41AE5">
        <w:rPr>
          <w:rFonts w:ascii="Arial Narrow" w:hAnsi="Arial Narrow"/>
        </w:rPr>
        <w:t xml:space="preserve"> de </w:t>
      </w:r>
      <w:r w:rsidR="00D674E7" w:rsidRPr="00A41AE5">
        <w:rPr>
          <w:rFonts w:ascii="Arial Narrow" w:hAnsi="Arial Narrow"/>
        </w:rPr>
        <w:t>Jurídica</w:t>
      </w:r>
    </w:p>
    <w:p w14:paraId="3CC288AC" w14:textId="27FEC2B1" w:rsidR="00395537" w:rsidRPr="00A41AE5" w:rsidRDefault="00395537" w:rsidP="0002263D">
      <w:pPr>
        <w:numPr>
          <w:ilvl w:val="1"/>
          <w:numId w:val="1"/>
        </w:numPr>
        <w:jc w:val="both"/>
        <w:rPr>
          <w:rFonts w:ascii="Arial Narrow" w:hAnsi="Arial Narrow"/>
        </w:rPr>
      </w:pPr>
      <w:r w:rsidRPr="00A41AE5">
        <w:rPr>
          <w:rFonts w:ascii="Arial Narrow" w:hAnsi="Arial Narrow"/>
        </w:rPr>
        <w:t xml:space="preserve">La comunicación con el </w:t>
      </w:r>
      <w:r w:rsidR="004127C9" w:rsidRPr="00A41AE5">
        <w:rPr>
          <w:rFonts w:ascii="Arial Narrow" w:hAnsi="Arial Narrow"/>
        </w:rPr>
        <w:t>deudor</w:t>
      </w:r>
      <w:r w:rsidRPr="00A41AE5">
        <w:rPr>
          <w:rFonts w:ascii="Arial Narrow" w:hAnsi="Arial Narrow"/>
        </w:rPr>
        <w:t xml:space="preserve"> y la disposición de pag</w:t>
      </w:r>
      <w:r w:rsidR="006334A2" w:rsidRPr="00A41AE5">
        <w:rPr>
          <w:rFonts w:ascii="Arial Narrow" w:hAnsi="Arial Narrow"/>
        </w:rPr>
        <w:t>o</w:t>
      </w:r>
      <w:r w:rsidR="00D674E7" w:rsidRPr="00A41AE5">
        <w:rPr>
          <w:rFonts w:ascii="Arial Narrow" w:hAnsi="Arial Narrow"/>
        </w:rPr>
        <w:t xml:space="preserve">: Responsable de la revisión: </w:t>
      </w:r>
      <w:proofErr w:type="gramStart"/>
      <w:r w:rsidR="00D674E7" w:rsidRPr="00A41AE5">
        <w:rPr>
          <w:rFonts w:ascii="Arial Narrow" w:hAnsi="Arial Narrow"/>
        </w:rPr>
        <w:t>Jefe</w:t>
      </w:r>
      <w:proofErr w:type="gramEnd"/>
      <w:r w:rsidR="00D674E7" w:rsidRPr="00A41AE5">
        <w:rPr>
          <w:rFonts w:ascii="Arial Narrow" w:hAnsi="Arial Narrow"/>
        </w:rPr>
        <w:t xml:space="preserve"> de Jurídica</w:t>
      </w:r>
    </w:p>
    <w:p w14:paraId="6F718A58" w14:textId="77777777" w:rsidR="009B0EEE" w:rsidRPr="00A41AE5" w:rsidRDefault="009B0EEE" w:rsidP="0002263D">
      <w:pPr>
        <w:pStyle w:val="Prrafodelista"/>
        <w:numPr>
          <w:ilvl w:val="0"/>
          <w:numId w:val="1"/>
        </w:numPr>
        <w:jc w:val="both"/>
        <w:rPr>
          <w:rFonts w:ascii="Arial Narrow" w:hAnsi="Arial Narrow"/>
          <w:b/>
          <w:bCs/>
        </w:rPr>
      </w:pPr>
      <w:r w:rsidRPr="00A41AE5">
        <w:rPr>
          <w:rFonts w:ascii="Arial Narrow" w:hAnsi="Arial Narrow"/>
          <w:b/>
          <w:bCs/>
        </w:rPr>
        <w:t>2. Método para Estimar el Deterioro</w:t>
      </w:r>
    </w:p>
    <w:p w14:paraId="06F7B638" w14:textId="325948D9" w:rsidR="00761EFE" w:rsidRPr="00A41AE5" w:rsidRDefault="00761EFE" w:rsidP="00761EFE">
      <w:pPr>
        <w:jc w:val="both"/>
        <w:rPr>
          <w:rFonts w:ascii="Arial Narrow" w:hAnsi="Arial Narrow"/>
          <w:b/>
          <w:bCs/>
        </w:rPr>
      </w:pPr>
      <w:r w:rsidRPr="00A41AE5">
        <w:rPr>
          <w:rFonts w:ascii="Arial Narrow" w:hAnsi="Arial Narrow"/>
          <w:b/>
          <w:bCs/>
        </w:rPr>
        <w:t xml:space="preserve">Estimación individual de las cuentas por cobrar: </w:t>
      </w:r>
    </w:p>
    <w:p w14:paraId="3C84737F" w14:textId="2F84DF88" w:rsidR="00761EFE" w:rsidRPr="00A41AE5" w:rsidRDefault="00761EFE" w:rsidP="00761EFE">
      <w:pPr>
        <w:jc w:val="both"/>
        <w:rPr>
          <w:rFonts w:ascii="Arial Narrow" w:hAnsi="Arial Narrow"/>
        </w:rPr>
      </w:pPr>
      <w:r w:rsidRPr="00A41AE5">
        <w:rPr>
          <w:rFonts w:ascii="Arial Narrow" w:hAnsi="Arial Narrow"/>
        </w:rPr>
        <w:t xml:space="preserve">Se aplica a las cuentas </w:t>
      </w:r>
      <w:r w:rsidR="00A67C86" w:rsidRPr="00A41AE5">
        <w:rPr>
          <w:rFonts w:ascii="Arial Narrow" w:hAnsi="Arial Narrow"/>
        </w:rPr>
        <w:t>que,</w:t>
      </w:r>
      <w:r w:rsidRPr="00A41AE5">
        <w:rPr>
          <w:rFonts w:ascii="Arial Narrow" w:hAnsi="Arial Narrow"/>
        </w:rPr>
        <w:t xml:space="preserve"> una vez hecha la revisión de las cuentas por cobrar, su monto corresponde al 10% o </w:t>
      </w:r>
      <w:r w:rsidR="005018F4" w:rsidRPr="00A41AE5">
        <w:rPr>
          <w:rFonts w:ascii="Arial Narrow" w:hAnsi="Arial Narrow"/>
        </w:rPr>
        <w:t>más</w:t>
      </w:r>
      <w:r w:rsidRPr="00A41AE5">
        <w:rPr>
          <w:rFonts w:ascii="Arial Narrow" w:hAnsi="Arial Narrow"/>
        </w:rPr>
        <w:t xml:space="preserve"> del total de las cuentas por cobrar </w:t>
      </w:r>
      <w:r w:rsidR="005018F4" w:rsidRPr="00A41AE5">
        <w:rPr>
          <w:rFonts w:ascii="Arial Narrow" w:hAnsi="Arial Narrow"/>
        </w:rPr>
        <w:t>y tengan una mora superior a un año.</w:t>
      </w:r>
    </w:p>
    <w:p w14:paraId="0329F810" w14:textId="46C8714D" w:rsidR="00AE4E49" w:rsidRPr="00A41AE5" w:rsidRDefault="006C2B8F" w:rsidP="0002263D">
      <w:pPr>
        <w:jc w:val="both"/>
        <w:rPr>
          <w:rFonts w:ascii="Arial Narrow" w:hAnsi="Arial Narrow"/>
        </w:rPr>
      </w:pPr>
      <w:r w:rsidRPr="00A41AE5">
        <w:rPr>
          <w:rFonts w:ascii="Arial Narrow" w:hAnsi="Arial Narrow"/>
          <w:b/>
          <w:bCs/>
        </w:rPr>
        <w:t>Estimación</w:t>
      </w:r>
      <w:r w:rsidR="00E87916" w:rsidRPr="00A41AE5">
        <w:rPr>
          <w:rFonts w:ascii="Arial Narrow" w:hAnsi="Arial Narrow"/>
          <w:b/>
          <w:bCs/>
        </w:rPr>
        <w:t xml:space="preserve"> colectiva de las cuentas por cobrar</w:t>
      </w:r>
      <w:r w:rsidR="00395537" w:rsidRPr="00A41AE5">
        <w:rPr>
          <w:rFonts w:ascii="Arial Narrow" w:hAnsi="Arial Narrow"/>
        </w:rPr>
        <w:t>:</w:t>
      </w:r>
      <w:r w:rsidR="008C47EE" w:rsidRPr="00A41AE5">
        <w:rPr>
          <w:rFonts w:ascii="Arial Narrow" w:hAnsi="Arial Narrow"/>
        </w:rPr>
        <w:t xml:space="preserve"> Esta estimación se realiza basados </w:t>
      </w:r>
      <w:r w:rsidR="005D35F6" w:rsidRPr="00A41AE5">
        <w:rPr>
          <w:rFonts w:ascii="Arial Narrow" w:hAnsi="Arial Narrow"/>
        </w:rPr>
        <w:t xml:space="preserve">en la </w:t>
      </w:r>
      <w:r w:rsidR="00F34D60" w:rsidRPr="00A41AE5">
        <w:rPr>
          <w:rFonts w:ascii="Arial Narrow" w:hAnsi="Arial Narrow"/>
        </w:rPr>
        <w:t xml:space="preserve">fecha de constitución de la cuenta por </w:t>
      </w:r>
      <w:r w:rsidR="00E17051" w:rsidRPr="00A41AE5">
        <w:rPr>
          <w:rFonts w:ascii="Arial Narrow" w:hAnsi="Arial Narrow"/>
        </w:rPr>
        <w:t>cobrar si</w:t>
      </w:r>
      <w:r w:rsidR="001D2475" w:rsidRPr="00A41AE5">
        <w:rPr>
          <w:rFonts w:ascii="Arial Narrow" w:hAnsi="Arial Narrow"/>
        </w:rPr>
        <w:t xml:space="preserve"> no tiene una fecha precisa de vencimiento</w:t>
      </w:r>
      <w:r w:rsidR="007D521E" w:rsidRPr="00A41AE5">
        <w:rPr>
          <w:rFonts w:ascii="Arial Narrow" w:hAnsi="Arial Narrow"/>
        </w:rPr>
        <w:t>;</w:t>
      </w:r>
      <w:r w:rsidR="001D2475" w:rsidRPr="00A41AE5">
        <w:rPr>
          <w:rFonts w:ascii="Arial Narrow" w:hAnsi="Arial Narrow"/>
        </w:rPr>
        <w:t xml:space="preserve"> si se determinó un vencimiento</w:t>
      </w:r>
      <w:r w:rsidR="00BD77F9" w:rsidRPr="00A41AE5">
        <w:rPr>
          <w:rFonts w:ascii="Arial Narrow" w:hAnsi="Arial Narrow"/>
        </w:rPr>
        <w:t xml:space="preserve"> de la cuenta por </w:t>
      </w:r>
      <w:r w:rsidR="00AE4E49" w:rsidRPr="00A41AE5">
        <w:rPr>
          <w:rFonts w:ascii="Arial Narrow" w:hAnsi="Arial Narrow"/>
        </w:rPr>
        <w:t>cobrar, esta</w:t>
      </w:r>
      <w:r w:rsidR="001D2475" w:rsidRPr="00A41AE5">
        <w:rPr>
          <w:rFonts w:ascii="Arial Narrow" w:hAnsi="Arial Narrow"/>
        </w:rPr>
        <w:t xml:space="preserve"> estimación se hará a partir </w:t>
      </w:r>
      <w:r w:rsidR="006C6153" w:rsidRPr="00A41AE5">
        <w:rPr>
          <w:rFonts w:ascii="Arial Narrow" w:hAnsi="Arial Narrow"/>
        </w:rPr>
        <w:t xml:space="preserve">de </w:t>
      </w:r>
      <w:r w:rsidR="00647B93" w:rsidRPr="00A41AE5">
        <w:rPr>
          <w:rFonts w:ascii="Arial Narrow" w:hAnsi="Arial Narrow"/>
        </w:rPr>
        <w:t>la fecha de vencimiento.</w:t>
      </w:r>
    </w:p>
    <w:p w14:paraId="0920B19E" w14:textId="2EDAC2CD" w:rsidR="00305890" w:rsidRPr="00A41AE5" w:rsidRDefault="00A84174" w:rsidP="0002263D">
      <w:pPr>
        <w:jc w:val="both"/>
        <w:rPr>
          <w:rFonts w:ascii="Arial Narrow" w:hAnsi="Arial Narrow"/>
        </w:rPr>
      </w:pPr>
      <w:r w:rsidRPr="00A41AE5">
        <w:rPr>
          <w:rFonts w:ascii="Arial Narrow" w:hAnsi="Arial Narrow"/>
        </w:rPr>
        <w:t xml:space="preserve">Basados en </w:t>
      </w:r>
      <w:r w:rsidR="007B2FEB" w:rsidRPr="00A41AE5">
        <w:rPr>
          <w:rFonts w:ascii="Arial Narrow" w:hAnsi="Arial Narrow"/>
        </w:rPr>
        <w:t>el análisis</w:t>
      </w:r>
      <w:r w:rsidR="008C47EE" w:rsidRPr="00A41AE5">
        <w:rPr>
          <w:rFonts w:ascii="Arial Narrow" w:hAnsi="Arial Narrow"/>
        </w:rPr>
        <w:t xml:space="preserve"> histórico de los comportamientos de recaudo de </w:t>
      </w:r>
      <w:r w:rsidR="00AC481D" w:rsidRPr="00A41AE5">
        <w:rPr>
          <w:rFonts w:ascii="Arial Narrow" w:hAnsi="Arial Narrow"/>
        </w:rPr>
        <w:t>las cuentas por cobrar</w:t>
      </w:r>
      <w:r w:rsidR="008C47EE" w:rsidRPr="00A41AE5">
        <w:rPr>
          <w:rFonts w:ascii="Arial Narrow" w:hAnsi="Arial Narrow"/>
        </w:rPr>
        <w:t xml:space="preserve">, se determinan los porcentajes de incumplimiento por edades para cada una de las agrupaciones realizadas. El valor del deterioro corresponde al producto del porcentaje de incumplimiento </w:t>
      </w:r>
      <w:r w:rsidR="002675E3" w:rsidRPr="00A41AE5">
        <w:rPr>
          <w:rFonts w:ascii="Arial Narrow" w:hAnsi="Arial Narrow"/>
        </w:rPr>
        <w:t>establecido, multiplicado</w:t>
      </w:r>
      <w:r w:rsidR="00AE4E49" w:rsidRPr="00A41AE5">
        <w:rPr>
          <w:rFonts w:ascii="Arial Narrow" w:hAnsi="Arial Narrow"/>
        </w:rPr>
        <w:t xml:space="preserve"> </w:t>
      </w:r>
      <w:r w:rsidR="008C47EE" w:rsidRPr="00A41AE5">
        <w:rPr>
          <w:rFonts w:ascii="Arial Narrow" w:hAnsi="Arial Narrow"/>
        </w:rPr>
        <w:t>por el valor de la cuenta por cobrar</w:t>
      </w:r>
      <w:r w:rsidR="0037417E" w:rsidRPr="00A41AE5">
        <w:rPr>
          <w:rFonts w:ascii="Arial Narrow" w:hAnsi="Arial Narrow"/>
        </w:rPr>
        <w:t xml:space="preserve">.  </w:t>
      </w:r>
      <w:r w:rsidR="00305890" w:rsidRPr="00A41AE5">
        <w:rPr>
          <w:rFonts w:ascii="Arial Narrow" w:hAnsi="Arial Narrow"/>
        </w:rPr>
        <w:t>Con la información histórica del recaudo se establecen los porcentajes de incumplimiento, de conformidad con la siguiente tabla:</w:t>
      </w:r>
    </w:p>
    <w:p w14:paraId="7B927FD5" w14:textId="77777777" w:rsidR="008649E7" w:rsidRPr="00A41AE5" w:rsidRDefault="008649E7" w:rsidP="0002263D">
      <w:pPr>
        <w:jc w:val="both"/>
        <w:rPr>
          <w:rFonts w:ascii="Arial Narrow" w:hAnsi="Arial Narrow"/>
        </w:rPr>
      </w:pPr>
    </w:p>
    <w:tbl>
      <w:tblPr>
        <w:tblStyle w:val="Tablaconcuadrcula"/>
        <w:tblW w:w="0" w:type="auto"/>
        <w:tblInd w:w="720" w:type="dxa"/>
        <w:tblLook w:val="04A0" w:firstRow="1" w:lastRow="0" w:firstColumn="1" w:lastColumn="0" w:noHBand="0" w:noVBand="1"/>
      </w:tblPr>
      <w:tblGrid>
        <w:gridCol w:w="2697"/>
        <w:gridCol w:w="2697"/>
      </w:tblGrid>
      <w:tr w:rsidR="001734C7" w:rsidRPr="00A41AE5" w14:paraId="4AF80BC9" w14:textId="77777777" w:rsidTr="001734C7">
        <w:trPr>
          <w:trHeight w:val="279"/>
        </w:trPr>
        <w:tc>
          <w:tcPr>
            <w:tcW w:w="2697" w:type="dxa"/>
          </w:tcPr>
          <w:p w14:paraId="1FA89F85" w14:textId="3D1A959A" w:rsidR="001734C7" w:rsidRPr="00A41AE5" w:rsidRDefault="002D7321" w:rsidP="0002263D">
            <w:pPr>
              <w:jc w:val="both"/>
              <w:rPr>
                <w:rFonts w:ascii="Arial Narrow" w:hAnsi="Arial Narrow"/>
              </w:rPr>
            </w:pPr>
            <w:r w:rsidRPr="00A41AE5">
              <w:rPr>
                <w:rFonts w:ascii="Arial Narrow" w:hAnsi="Arial Narrow"/>
              </w:rPr>
              <w:t>VENCIMIENTO</w:t>
            </w:r>
          </w:p>
        </w:tc>
        <w:tc>
          <w:tcPr>
            <w:tcW w:w="2697" w:type="dxa"/>
          </w:tcPr>
          <w:p w14:paraId="22FC7A99" w14:textId="2099735F" w:rsidR="001734C7" w:rsidRPr="00A41AE5" w:rsidRDefault="002D7321" w:rsidP="0002263D">
            <w:pPr>
              <w:jc w:val="both"/>
              <w:rPr>
                <w:rFonts w:ascii="Arial Narrow" w:hAnsi="Arial Narrow"/>
              </w:rPr>
            </w:pPr>
            <w:r w:rsidRPr="00A41AE5">
              <w:rPr>
                <w:rFonts w:ascii="Arial Narrow" w:hAnsi="Arial Narrow"/>
              </w:rPr>
              <w:t>% DE DETERIORO</w:t>
            </w:r>
          </w:p>
        </w:tc>
      </w:tr>
      <w:tr w:rsidR="001734C7" w:rsidRPr="00A41AE5" w14:paraId="4CA515CE" w14:textId="77777777" w:rsidTr="001734C7">
        <w:trPr>
          <w:trHeight w:val="279"/>
        </w:trPr>
        <w:tc>
          <w:tcPr>
            <w:tcW w:w="2697" w:type="dxa"/>
          </w:tcPr>
          <w:p w14:paraId="28E8ED72" w14:textId="5F1C77CD" w:rsidR="001734C7" w:rsidRPr="00A41AE5" w:rsidRDefault="002120D0" w:rsidP="0002263D">
            <w:pPr>
              <w:jc w:val="both"/>
              <w:rPr>
                <w:rFonts w:ascii="Arial Narrow" w:hAnsi="Arial Narrow"/>
              </w:rPr>
            </w:pPr>
            <w:r w:rsidRPr="00A41AE5">
              <w:rPr>
                <w:rFonts w:ascii="Arial Narrow" w:hAnsi="Arial Narrow"/>
              </w:rPr>
              <w:t xml:space="preserve">MAS DE 5 AÑOS </w:t>
            </w:r>
            <w:r w:rsidR="00654BFA" w:rsidRPr="00A41AE5">
              <w:rPr>
                <w:rFonts w:ascii="Arial Narrow" w:hAnsi="Arial Narrow"/>
              </w:rPr>
              <w:t xml:space="preserve"> </w:t>
            </w:r>
            <w:r w:rsidR="002D7321" w:rsidRPr="00A41AE5">
              <w:rPr>
                <w:rFonts w:ascii="Arial Narrow" w:hAnsi="Arial Narrow"/>
              </w:rPr>
              <w:t xml:space="preserve"> </w:t>
            </w:r>
          </w:p>
        </w:tc>
        <w:tc>
          <w:tcPr>
            <w:tcW w:w="2697" w:type="dxa"/>
          </w:tcPr>
          <w:p w14:paraId="0AE9F693" w14:textId="158BD188" w:rsidR="001734C7" w:rsidRPr="00A41AE5" w:rsidRDefault="006B157C" w:rsidP="0002263D">
            <w:pPr>
              <w:jc w:val="both"/>
              <w:rPr>
                <w:rFonts w:ascii="Arial Narrow" w:hAnsi="Arial Narrow"/>
              </w:rPr>
            </w:pPr>
            <w:r w:rsidRPr="00A41AE5">
              <w:rPr>
                <w:rFonts w:ascii="Arial Narrow" w:hAnsi="Arial Narrow"/>
              </w:rPr>
              <w:t>80</w:t>
            </w:r>
            <w:r w:rsidR="00654BFA" w:rsidRPr="00A41AE5">
              <w:rPr>
                <w:rFonts w:ascii="Arial Narrow" w:hAnsi="Arial Narrow"/>
              </w:rPr>
              <w:t>%</w:t>
            </w:r>
          </w:p>
        </w:tc>
      </w:tr>
      <w:tr w:rsidR="001734C7" w:rsidRPr="00A41AE5" w14:paraId="5710A7AE" w14:textId="77777777" w:rsidTr="001734C7">
        <w:trPr>
          <w:trHeight w:val="294"/>
        </w:trPr>
        <w:tc>
          <w:tcPr>
            <w:tcW w:w="2697" w:type="dxa"/>
          </w:tcPr>
          <w:p w14:paraId="744266B6" w14:textId="20E340FD" w:rsidR="001734C7" w:rsidRPr="00A41AE5" w:rsidRDefault="002120D0" w:rsidP="0002263D">
            <w:pPr>
              <w:jc w:val="both"/>
              <w:rPr>
                <w:rFonts w:ascii="Arial Narrow" w:hAnsi="Arial Narrow"/>
              </w:rPr>
            </w:pPr>
            <w:r w:rsidRPr="00A41AE5">
              <w:rPr>
                <w:rFonts w:ascii="Arial Narrow" w:hAnsi="Arial Narrow"/>
              </w:rPr>
              <w:t xml:space="preserve">DE </w:t>
            </w:r>
            <w:r w:rsidR="006B157C" w:rsidRPr="00A41AE5">
              <w:rPr>
                <w:rFonts w:ascii="Arial Narrow" w:hAnsi="Arial Narrow"/>
              </w:rPr>
              <w:t>6</w:t>
            </w:r>
            <w:r w:rsidR="005F35F5" w:rsidRPr="00A41AE5">
              <w:rPr>
                <w:rFonts w:ascii="Arial Narrow" w:hAnsi="Arial Narrow"/>
              </w:rPr>
              <w:t xml:space="preserve"> </w:t>
            </w:r>
            <w:r w:rsidRPr="00A41AE5">
              <w:rPr>
                <w:rFonts w:ascii="Arial Narrow" w:hAnsi="Arial Narrow"/>
              </w:rPr>
              <w:t xml:space="preserve">A </w:t>
            </w:r>
            <w:r w:rsidR="005F35F5" w:rsidRPr="00A41AE5">
              <w:rPr>
                <w:rFonts w:ascii="Arial Narrow" w:hAnsi="Arial Narrow"/>
              </w:rPr>
              <w:t>7</w:t>
            </w:r>
            <w:r w:rsidRPr="00A41AE5">
              <w:rPr>
                <w:rFonts w:ascii="Arial Narrow" w:hAnsi="Arial Narrow"/>
              </w:rPr>
              <w:t xml:space="preserve"> AÑOS </w:t>
            </w:r>
          </w:p>
        </w:tc>
        <w:tc>
          <w:tcPr>
            <w:tcW w:w="2697" w:type="dxa"/>
          </w:tcPr>
          <w:p w14:paraId="326B3D05" w14:textId="7D8CEC10" w:rsidR="001734C7" w:rsidRPr="00A41AE5" w:rsidRDefault="005F35F5" w:rsidP="0002263D">
            <w:pPr>
              <w:jc w:val="both"/>
              <w:rPr>
                <w:rFonts w:ascii="Arial Narrow" w:hAnsi="Arial Narrow"/>
              </w:rPr>
            </w:pPr>
            <w:r w:rsidRPr="00A41AE5">
              <w:rPr>
                <w:rFonts w:ascii="Arial Narrow" w:hAnsi="Arial Narrow"/>
              </w:rPr>
              <w:t>90</w:t>
            </w:r>
            <w:r w:rsidR="002120D0" w:rsidRPr="00A41AE5">
              <w:rPr>
                <w:rFonts w:ascii="Arial Narrow" w:hAnsi="Arial Narrow"/>
              </w:rPr>
              <w:t xml:space="preserve">% </w:t>
            </w:r>
          </w:p>
        </w:tc>
      </w:tr>
      <w:tr w:rsidR="001734C7" w:rsidRPr="00A41AE5" w14:paraId="4EBB7FE3" w14:textId="77777777" w:rsidTr="001734C7">
        <w:trPr>
          <w:trHeight w:val="279"/>
        </w:trPr>
        <w:tc>
          <w:tcPr>
            <w:tcW w:w="2697" w:type="dxa"/>
          </w:tcPr>
          <w:p w14:paraId="34FDA743" w14:textId="0A32D246" w:rsidR="001734C7" w:rsidRPr="00A41AE5" w:rsidRDefault="002120D0" w:rsidP="0002263D">
            <w:pPr>
              <w:jc w:val="both"/>
              <w:rPr>
                <w:rFonts w:ascii="Arial Narrow" w:hAnsi="Arial Narrow"/>
              </w:rPr>
            </w:pPr>
            <w:r w:rsidRPr="00A41AE5">
              <w:rPr>
                <w:rFonts w:ascii="Arial Narrow" w:hAnsi="Arial Narrow"/>
              </w:rPr>
              <w:t xml:space="preserve">DE </w:t>
            </w:r>
            <w:r w:rsidR="005F35F5" w:rsidRPr="00A41AE5">
              <w:rPr>
                <w:rFonts w:ascii="Arial Narrow" w:hAnsi="Arial Narrow"/>
              </w:rPr>
              <w:t>8</w:t>
            </w:r>
            <w:r w:rsidRPr="00A41AE5">
              <w:rPr>
                <w:rFonts w:ascii="Arial Narrow" w:hAnsi="Arial Narrow"/>
              </w:rPr>
              <w:t xml:space="preserve"> A </w:t>
            </w:r>
            <w:r w:rsidR="005F35F5" w:rsidRPr="00A41AE5">
              <w:rPr>
                <w:rFonts w:ascii="Arial Narrow" w:hAnsi="Arial Narrow"/>
              </w:rPr>
              <w:t>9</w:t>
            </w:r>
            <w:r w:rsidRPr="00A41AE5">
              <w:rPr>
                <w:rFonts w:ascii="Arial Narrow" w:hAnsi="Arial Narrow"/>
              </w:rPr>
              <w:t xml:space="preserve"> AÑOS </w:t>
            </w:r>
          </w:p>
        </w:tc>
        <w:tc>
          <w:tcPr>
            <w:tcW w:w="2697" w:type="dxa"/>
          </w:tcPr>
          <w:p w14:paraId="02068225" w14:textId="16D033AA" w:rsidR="001734C7" w:rsidRPr="00A41AE5" w:rsidRDefault="005F35F5" w:rsidP="0002263D">
            <w:pPr>
              <w:jc w:val="both"/>
              <w:rPr>
                <w:rFonts w:ascii="Arial Narrow" w:hAnsi="Arial Narrow"/>
              </w:rPr>
            </w:pPr>
            <w:r w:rsidRPr="00A41AE5">
              <w:rPr>
                <w:rFonts w:ascii="Arial Narrow" w:hAnsi="Arial Narrow"/>
              </w:rPr>
              <w:t>95</w:t>
            </w:r>
            <w:r w:rsidR="002120D0" w:rsidRPr="00A41AE5">
              <w:rPr>
                <w:rFonts w:ascii="Arial Narrow" w:hAnsi="Arial Narrow"/>
              </w:rPr>
              <w:t xml:space="preserve">% </w:t>
            </w:r>
          </w:p>
        </w:tc>
      </w:tr>
      <w:tr w:rsidR="001734C7" w:rsidRPr="00A41AE5" w14:paraId="3A2ACB58" w14:textId="77777777" w:rsidTr="001734C7">
        <w:trPr>
          <w:trHeight w:val="279"/>
        </w:trPr>
        <w:tc>
          <w:tcPr>
            <w:tcW w:w="2697" w:type="dxa"/>
          </w:tcPr>
          <w:p w14:paraId="0A25F506" w14:textId="67656EF9" w:rsidR="001734C7" w:rsidRPr="00A41AE5" w:rsidRDefault="005F35F5" w:rsidP="0002263D">
            <w:pPr>
              <w:jc w:val="both"/>
              <w:rPr>
                <w:rFonts w:ascii="Arial Narrow" w:hAnsi="Arial Narrow"/>
              </w:rPr>
            </w:pPr>
            <w:r w:rsidRPr="00A41AE5">
              <w:rPr>
                <w:rFonts w:ascii="Arial Narrow" w:hAnsi="Arial Narrow"/>
              </w:rPr>
              <w:t xml:space="preserve">MAS DE 10 AÑOS </w:t>
            </w:r>
            <w:r w:rsidR="00FF160C" w:rsidRPr="00A41AE5">
              <w:rPr>
                <w:rFonts w:ascii="Arial Narrow" w:hAnsi="Arial Narrow"/>
              </w:rPr>
              <w:t xml:space="preserve"> </w:t>
            </w:r>
          </w:p>
        </w:tc>
        <w:tc>
          <w:tcPr>
            <w:tcW w:w="2697" w:type="dxa"/>
          </w:tcPr>
          <w:p w14:paraId="6D358B38" w14:textId="0D6A3034" w:rsidR="001734C7" w:rsidRPr="00A41AE5" w:rsidRDefault="005F35F5" w:rsidP="0002263D">
            <w:pPr>
              <w:jc w:val="both"/>
              <w:rPr>
                <w:rFonts w:ascii="Arial Narrow" w:hAnsi="Arial Narrow"/>
              </w:rPr>
            </w:pPr>
            <w:r w:rsidRPr="00A41AE5">
              <w:rPr>
                <w:rFonts w:ascii="Arial Narrow" w:hAnsi="Arial Narrow"/>
              </w:rPr>
              <w:t>99</w:t>
            </w:r>
            <w:r w:rsidR="00FF160C" w:rsidRPr="00A41AE5">
              <w:rPr>
                <w:rFonts w:ascii="Arial Narrow" w:hAnsi="Arial Narrow"/>
              </w:rPr>
              <w:t xml:space="preserve">% </w:t>
            </w:r>
          </w:p>
        </w:tc>
      </w:tr>
    </w:tbl>
    <w:p w14:paraId="260789C0" w14:textId="77777777" w:rsidR="007955E5" w:rsidRPr="00A41AE5" w:rsidRDefault="007955E5" w:rsidP="0002263D">
      <w:pPr>
        <w:ind w:left="720"/>
        <w:jc w:val="both"/>
        <w:rPr>
          <w:rFonts w:ascii="Arial Narrow" w:hAnsi="Arial Narrow"/>
        </w:rPr>
      </w:pPr>
    </w:p>
    <w:p w14:paraId="782B2689" w14:textId="29AF79DD" w:rsidR="00456B58" w:rsidRPr="00A41AE5" w:rsidRDefault="00456B58" w:rsidP="00456B58">
      <w:pPr>
        <w:jc w:val="both"/>
        <w:rPr>
          <w:rFonts w:ascii="Arial Narrow" w:hAnsi="Arial Narrow"/>
        </w:rPr>
      </w:pPr>
      <w:r w:rsidRPr="00A41AE5">
        <w:rPr>
          <w:rFonts w:ascii="Arial Narrow" w:hAnsi="Arial Narrow"/>
        </w:rPr>
        <w:lastRenderedPageBreak/>
        <w:t>Con respecto a la cartera vencida pero no deteriorada que comprende a la cartera por cobrar de los últimos 5 años, se posee el derecho de cobro en su totalidad.</w:t>
      </w:r>
    </w:p>
    <w:p w14:paraId="4BB00ED5" w14:textId="77777777" w:rsidR="00395537" w:rsidRPr="00A41AE5" w:rsidRDefault="00395537" w:rsidP="0002263D">
      <w:pPr>
        <w:jc w:val="both"/>
        <w:rPr>
          <w:rFonts w:ascii="Arial Narrow" w:hAnsi="Arial Narrow"/>
          <w:b/>
          <w:bCs/>
        </w:rPr>
      </w:pPr>
      <w:r w:rsidRPr="00A41AE5">
        <w:rPr>
          <w:rFonts w:ascii="Arial Narrow" w:hAnsi="Arial Narrow"/>
          <w:b/>
          <w:bCs/>
        </w:rPr>
        <w:t>3. Cálculo del Deterioro</w:t>
      </w:r>
    </w:p>
    <w:p w14:paraId="3C35E3AF" w14:textId="3E9470D4" w:rsidR="00395537" w:rsidRPr="00A41AE5" w:rsidRDefault="00046686" w:rsidP="0002263D">
      <w:pPr>
        <w:numPr>
          <w:ilvl w:val="0"/>
          <w:numId w:val="3"/>
        </w:numPr>
        <w:jc w:val="both"/>
        <w:rPr>
          <w:rFonts w:ascii="Arial Narrow" w:hAnsi="Arial Narrow"/>
        </w:rPr>
      </w:pPr>
      <w:r w:rsidRPr="00A41AE5">
        <w:rPr>
          <w:rFonts w:ascii="Arial Narrow" w:hAnsi="Arial Narrow"/>
        </w:rPr>
        <w:t xml:space="preserve">Basados en el método </w:t>
      </w:r>
      <w:r w:rsidR="00705305" w:rsidRPr="00A41AE5">
        <w:rPr>
          <w:rFonts w:ascii="Arial Narrow" w:hAnsi="Arial Narrow"/>
        </w:rPr>
        <w:t xml:space="preserve">seleccionado ya sea estimación individual o </w:t>
      </w:r>
      <w:r w:rsidR="00E653B1" w:rsidRPr="00A41AE5">
        <w:rPr>
          <w:rFonts w:ascii="Arial Narrow" w:hAnsi="Arial Narrow"/>
        </w:rPr>
        <w:t>colectiva, se</w:t>
      </w:r>
      <w:r w:rsidRPr="00A41AE5">
        <w:rPr>
          <w:rFonts w:ascii="Arial Narrow" w:hAnsi="Arial Narrow"/>
        </w:rPr>
        <w:t xml:space="preserve"> calcula el </w:t>
      </w:r>
      <w:r w:rsidR="00242E99" w:rsidRPr="00A41AE5">
        <w:rPr>
          <w:rFonts w:ascii="Arial Narrow" w:hAnsi="Arial Narrow"/>
        </w:rPr>
        <w:t xml:space="preserve">porcentaje de deterioro para cada </w:t>
      </w:r>
      <w:r w:rsidR="00B74EFF" w:rsidRPr="00A41AE5">
        <w:rPr>
          <w:rFonts w:ascii="Arial Narrow" w:hAnsi="Arial Narrow"/>
        </w:rPr>
        <w:t>grupo de cuentas</w:t>
      </w:r>
      <w:r w:rsidR="00E653B1" w:rsidRPr="00A41AE5">
        <w:rPr>
          <w:rFonts w:ascii="Arial Narrow" w:hAnsi="Arial Narrow"/>
        </w:rPr>
        <w:t xml:space="preserve">, o para cada cuenta </w:t>
      </w:r>
      <w:r w:rsidR="00B50E2D" w:rsidRPr="00A41AE5">
        <w:rPr>
          <w:rFonts w:ascii="Arial Narrow" w:hAnsi="Arial Narrow"/>
        </w:rPr>
        <w:t>individual, de</w:t>
      </w:r>
      <w:r w:rsidR="00242E99" w:rsidRPr="00A41AE5">
        <w:rPr>
          <w:rFonts w:ascii="Arial Narrow" w:hAnsi="Arial Narrow"/>
        </w:rPr>
        <w:t xml:space="preserve"> acuerdo con la evaluación de los indicios de deterioro</w:t>
      </w:r>
      <w:r w:rsidR="002754F0" w:rsidRPr="00A41AE5">
        <w:rPr>
          <w:rFonts w:ascii="Arial Narrow" w:hAnsi="Arial Narrow"/>
        </w:rPr>
        <w:t xml:space="preserve"> y la t</w:t>
      </w:r>
      <w:r w:rsidR="001A718E" w:rsidRPr="00A41AE5">
        <w:rPr>
          <w:rFonts w:ascii="Arial Narrow" w:hAnsi="Arial Narrow"/>
        </w:rPr>
        <w:t>abla de vencimientos.</w:t>
      </w:r>
    </w:p>
    <w:p w14:paraId="07ED627A" w14:textId="64606A3A" w:rsidR="00395537" w:rsidRPr="00A41AE5" w:rsidRDefault="001A718E" w:rsidP="0002263D">
      <w:pPr>
        <w:jc w:val="both"/>
        <w:rPr>
          <w:rFonts w:ascii="Arial Narrow" w:hAnsi="Arial Narrow"/>
          <w:b/>
          <w:bCs/>
        </w:rPr>
      </w:pPr>
      <w:r w:rsidRPr="00A41AE5">
        <w:rPr>
          <w:rFonts w:ascii="Arial Narrow" w:hAnsi="Arial Narrow"/>
          <w:b/>
          <w:bCs/>
        </w:rPr>
        <w:t>4</w:t>
      </w:r>
      <w:r w:rsidR="00395537" w:rsidRPr="00A41AE5">
        <w:rPr>
          <w:rFonts w:ascii="Arial Narrow" w:hAnsi="Arial Narrow"/>
          <w:b/>
          <w:bCs/>
        </w:rPr>
        <w:t>. Seguimiento y Revisión de las Cuentas Deterioradas</w:t>
      </w:r>
    </w:p>
    <w:p w14:paraId="38E792E0" w14:textId="01C7F12D" w:rsidR="00395537" w:rsidRPr="00A41AE5" w:rsidRDefault="00395537" w:rsidP="0002263D">
      <w:pPr>
        <w:numPr>
          <w:ilvl w:val="0"/>
          <w:numId w:val="6"/>
        </w:numPr>
        <w:jc w:val="both"/>
        <w:rPr>
          <w:rFonts w:ascii="Arial Narrow" w:hAnsi="Arial Narrow"/>
        </w:rPr>
      </w:pPr>
      <w:r w:rsidRPr="00A41AE5">
        <w:rPr>
          <w:rFonts w:ascii="Arial Narrow" w:hAnsi="Arial Narrow"/>
          <w:b/>
          <w:bCs/>
        </w:rPr>
        <w:t>Monitoreo continuo</w:t>
      </w:r>
      <w:r w:rsidRPr="00A41AE5">
        <w:rPr>
          <w:rFonts w:ascii="Arial Narrow" w:hAnsi="Arial Narrow"/>
        </w:rPr>
        <w:t xml:space="preserve">: </w:t>
      </w:r>
      <w:r w:rsidR="00BC5968" w:rsidRPr="00A41AE5">
        <w:rPr>
          <w:rFonts w:ascii="Arial Narrow" w:hAnsi="Arial Narrow"/>
        </w:rPr>
        <w:t xml:space="preserve">Se revisará </w:t>
      </w:r>
      <w:r w:rsidR="0051512A" w:rsidRPr="00A41AE5">
        <w:rPr>
          <w:rFonts w:ascii="Arial Narrow" w:hAnsi="Arial Narrow"/>
        </w:rPr>
        <w:t>por lo</w:t>
      </w:r>
      <w:r w:rsidR="00D87816" w:rsidRPr="00A41AE5">
        <w:rPr>
          <w:rFonts w:ascii="Arial Narrow" w:hAnsi="Arial Narrow"/>
        </w:rPr>
        <w:t xml:space="preserve"> menos al final del ejercicio</w:t>
      </w:r>
      <w:r w:rsidRPr="00A41AE5">
        <w:rPr>
          <w:rFonts w:ascii="Arial Narrow" w:hAnsi="Arial Narrow"/>
        </w:rPr>
        <w:t xml:space="preserve"> las cuentas por cobrar para determinar si la provisión de deterioro debe ajustarse. </w:t>
      </w:r>
    </w:p>
    <w:p w14:paraId="26FA69D4" w14:textId="6CAA4C86" w:rsidR="00395537" w:rsidRPr="00A41AE5" w:rsidRDefault="00395537" w:rsidP="0002263D">
      <w:pPr>
        <w:numPr>
          <w:ilvl w:val="0"/>
          <w:numId w:val="6"/>
        </w:numPr>
        <w:jc w:val="both"/>
        <w:rPr>
          <w:rFonts w:ascii="Arial Narrow" w:hAnsi="Arial Narrow"/>
        </w:rPr>
      </w:pPr>
      <w:r w:rsidRPr="00A41AE5">
        <w:rPr>
          <w:rFonts w:ascii="Arial Narrow" w:hAnsi="Arial Narrow"/>
          <w:b/>
          <w:bCs/>
        </w:rPr>
        <w:t>Reversión de la provisión</w:t>
      </w:r>
      <w:r w:rsidRPr="00A41AE5">
        <w:rPr>
          <w:rFonts w:ascii="Arial Narrow" w:hAnsi="Arial Narrow"/>
        </w:rPr>
        <w:t xml:space="preserve">: Si se recibe algún pago </w:t>
      </w:r>
      <w:r w:rsidR="00FD0C16" w:rsidRPr="00A41AE5">
        <w:rPr>
          <w:rFonts w:ascii="Arial Narrow" w:hAnsi="Arial Narrow"/>
        </w:rPr>
        <w:t xml:space="preserve">por parte del </w:t>
      </w:r>
      <w:r w:rsidR="0051512A" w:rsidRPr="00A41AE5">
        <w:rPr>
          <w:rFonts w:ascii="Arial Narrow" w:hAnsi="Arial Narrow"/>
        </w:rPr>
        <w:t>deudor, se</w:t>
      </w:r>
      <w:r w:rsidRPr="00A41AE5">
        <w:rPr>
          <w:rFonts w:ascii="Arial Narrow" w:hAnsi="Arial Narrow"/>
        </w:rPr>
        <w:t xml:space="preserve"> puede revertir la provisión parcialmente. En este caso, se realiza un asiento contable para ajustar la provisión y registrar el ingreso por recuperación.</w:t>
      </w:r>
    </w:p>
    <w:p w14:paraId="22126358" w14:textId="3B7C3566" w:rsidR="00395537" w:rsidRPr="00A41AE5" w:rsidRDefault="001A718E" w:rsidP="0002263D">
      <w:pPr>
        <w:jc w:val="both"/>
        <w:rPr>
          <w:rFonts w:ascii="Arial Narrow" w:hAnsi="Arial Narrow"/>
          <w:b/>
          <w:bCs/>
        </w:rPr>
      </w:pPr>
      <w:r w:rsidRPr="00A41AE5">
        <w:rPr>
          <w:rFonts w:ascii="Arial Narrow" w:hAnsi="Arial Narrow"/>
          <w:b/>
          <w:bCs/>
        </w:rPr>
        <w:t>5</w:t>
      </w:r>
      <w:r w:rsidR="00395537" w:rsidRPr="00A41AE5">
        <w:rPr>
          <w:rFonts w:ascii="Arial Narrow" w:hAnsi="Arial Narrow"/>
          <w:b/>
          <w:bCs/>
        </w:rPr>
        <w:t>. Impacto en los Estados Financieros</w:t>
      </w:r>
    </w:p>
    <w:p w14:paraId="3679EF20" w14:textId="28041FB0" w:rsidR="00395537" w:rsidRPr="00A41AE5" w:rsidRDefault="00F52131" w:rsidP="0002263D">
      <w:pPr>
        <w:numPr>
          <w:ilvl w:val="0"/>
          <w:numId w:val="7"/>
        </w:numPr>
        <w:jc w:val="both"/>
        <w:rPr>
          <w:rFonts w:ascii="Arial Narrow" w:hAnsi="Arial Narrow"/>
        </w:rPr>
      </w:pPr>
      <w:r w:rsidRPr="00A41AE5">
        <w:rPr>
          <w:rFonts w:ascii="Arial Narrow" w:hAnsi="Arial Narrow"/>
          <w:b/>
          <w:bCs/>
        </w:rPr>
        <w:t xml:space="preserve">Estado de la Situación </w:t>
      </w:r>
      <w:r w:rsidR="009A7857" w:rsidRPr="00A41AE5">
        <w:rPr>
          <w:rFonts w:ascii="Arial Narrow" w:hAnsi="Arial Narrow"/>
          <w:b/>
          <w:bCs/>
        </w:rPr>
        <w:t>F</w:t>
      </w:r>
      <w:r w:rsidRPr="00A41AE5">
        <w:rPr>
          <w:rFonts w:ascii="Arial Narrow" w:hAnsi="Arial Narrow"/>
          <w:b/>
          <w:bCs/>
        </w:rPr>
        <w:t>inanciera</w:t>
      </w:r>
      <w:r w:rsidR="00395537" w:rsidRPr="00A41AE5">
        <w:rPr>
          <w:rFonts w:ascii="Arial Narrow" w:hAnsi="Arial Narrow"/>
        </w:rPr>
        <w:t>: El valor neto de las cuentas por cobrar se ajustará después de aplicar el deterioro, reflejando el valor que se espera realmente cobrar. La provisión para incobrables se presenta como una cuenta contraria en el activo, reduciendo el valor total de las cuentas por cobrar.</w:t>
      </w:r>
    </w:p>
    <w:p w14:paraId="7ED77563" w14:textId="24246731" w:rsidR="00395537" w:rsidRPr="00A41AE5" w:rsidRDefault="00395537" w:rsidP="0002263D">
      <w:pPr>
        <w:numPr>
          <w:ilvl w:val="0"/>
          <w:numId w:val="7"/>
        </w:numPr>
        <w:jc w:val="both"/>
        <w:rPr>
          <w:rFonts w:ascii="Arial Narrow" w:hAnsi="Arial Narrow"/>
        </w:rPr>
      </w:pPr>
      <w:r w:rsidRPr="00A41AE5">
        <w:rPr>
          <w:rFonts w:ascii="Arial Narrow" w:hAnsi="Arial Narrow"/>
          <w:b/>
          <w:bCs/>
        </w:rPr>
        <w:t>Estado de Resultados</w:t>
      </w:r>
      <w:r w:rsidRPr="00A41AE5">
        <w:rPr>
          <w:rFonts w:ascii="Arial Narrow" w:hAnsi="Arial Narrow"/>
        </w:rPr>
        <w:t xml:space="preserve">: El gasto por </w:t>
      </w:r>
      <w:r w:rsidR="009155E4" w:rsidRPr="00A41AE5">
        <w:rPr>
          <w:rFonts w:ascii="Arial Narrow" w:hAnsi="Arial Narrow"/>
        </w:rPr>
        <w:t xml:space="preserve">deterioro de las cuentas por </w:t>
      </w:r>
      <w:r w:rsidR="00650A40" w:rsidRPr="00A41AE5">
        <w:rPr>
          <w:rFonts w:ascii="Arial Narrow" w:hAnsi="Arial Narrow"/>
        </w:rPr>
        <w:t>cobrar</w:t>
      </w:r>
      <w:r w:rsidR="0051512A" w:rsidRPr="00A41AE5">
        <w:rPr>
          <w:rFonts w:ascii="Arial Narrow" w:hAnsi="Arial Narrow"/>
        </w:rPr>
        <w:t xml:space="preserve"> se</w:t>
      </w:r>
      <w:r w:rsidRPr="00A41AE5">
        <w:rPr>
          <w:rFonts w:ascii="Arial Narrow" w:hAnsi="Arial Narrow"/>
        </w:rPr>
        <w:t xml:space="preserve"> reflejará en el estado de resultados como un gasto </w:t>
      </w:r>
      <w:r w:rsidR="002C146C" w:rsidRPr="00A41AE5">
        <w:rPr>
          <w:rFonts w:ascii="Arial Narrow" w:hAnsi="Arial Narrow"/>
        </w:rPr>
        <w:t>operacional.</w:t>
      </w:r>
    </w:p>
    <w:sectPr w:rsidR="00395537" w:rsidRPr="00A41AE5" w:rsidSect="00A41AE5">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30BF" w14:textId="77777777" w:rsidR="004E2EC1" w:rsidRDefault="004E2EC1" w:rsidP="00A41AE5">
      <w:pPr>
        <w:spacing w:after="0" w:line="240" w:lineRule="auto"/>
      </w:pPr>
      <w:r>
        <w:separator/>
      </w:r>
    </w:p>
  </w:endnote>
  <w:endnote w:type="continuationSeparator" w:id="0">
    <w:p w14:paraId="3C9C3F8A" w14:textId="77777777" w:rsidR="004E2EC1" w:rsidRDefault="004E2EC1" w:rsidP="00A41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D7F06" w14:textId="77777777" w:rsidR="0081767A" w:rsidRDefault="008176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AE31" w14:textId="77777777" w:rsidR="0081767A" w:rsidRDefault="0081767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5A827" w14:textId="77777777" w:rsidR="0081767A" w:rsidRDefault="008176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F012D" w14:textId="77777777" w:rsidR="004E2EC1" w:rsidRDefault="004E2EC1" w:rsidP="00A41AE5">
      <w:pPr>
        <w:spacing w:after="0" w:line="240" w:lineRule="auto"/>
      </w:pPr>
      <w:r>
        <w:separator/>
      </w:r>
    </w:p>
  </w:footnote>
  <w:footnote w:type="continuationSeparator" w:id="0">
    <w:p w14:paraId="2754E716" w14:textId="77777777" w:rsidR="004E2EC1" w:rsidRDefault="004E2EC1" w:rsidP="00A41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D4A9B" w14:textId="77777777" w:rsidR="0081767A" w:rsidRDefault="008176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2"/>
      <w:gridCol w:w="1046"/>
      <w:gridCol w:w="1843"/>
      <w:gridCol w:w="849"/>
      <w:gridCol w:w="1462"/>
    </w:tblGrid>
    <w:tr w:rsidR="00A41AE5" w:rsidRPr="00A41AE5" w14:paraId="790ABAE1" w14:textId="77777777" w:rsidTr="000C1987">
      <w:trPr>
        <w:trHeight w:val="330"/>
      </w:trPr>
      <w:tc>
        <w:tcPr>
          <w:tcW w:w="2390" w:type="pct"/>
          <w:vMerge w:val="restart"/>
          <w:vAlign w:val="center"/>
        </w:tcPr>
        <w:p w14:paraId="3F397B92"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22"/>
              <w:szCs w:val="22"/>
              <w:lang w:val="es-ES_tradnl" w:eastAsia="es-ES"/>
              <w14:ligatures w14:val="none"/>
            </w:rPr>
          </w:pPr>
          <w:r w:rsidRPr="00A41AE5">
            <w:rPr>
              <w:rFonts w:ascii="Calibri" w:eastAsia="Calibri" w:hAnsi="Calibri" w:cs="Times New Roman"/>
              <w:noProof/>
              <w:kern w:val="0"/>
              <w:sz w:val="22"/>
              <w:szCs w:val="22"/>
              <w:lang w:eastAsia="es-CO"/>
              <w14:ligatures w14:val="none"/>
            </w:rPr>
            <w:drawing>
              <wp:inline distT="0" distB="0" distL="0" distR="0" wp14:anchorId="4D0F889C" wp14:editId="67F89459">
                <wp:extent cx="2934852" cy="517989"/>
                <wp:effectExtent l="0" t="0" r="0" b="0"/>
                <wp:docPr id="1473394994" name="Imagen 1473394994">
                  <a:extLst xmlns:a="http://schemas.openxmlformats.org/drawingml/2006/main">
                    <a:ext uri="{FF2B5EF4-FFF2-40B4-BE49-F238E27FC236}">
                      <a16:creationId xmlns:a16="http://schemas.microsoft.com/office/drawing/2014/main" id="{C528AE36-BFBC-FDC4-7E6B-5D0DFEB26F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528AE36-BFBC-FDC4-7E6B-5D0DFEB26F1F}"/>
                            </a:ext>
                          </a:extLst>
                        </pic:cNvPr>
                        <pic:cNvPicPr>
                          <a:picLocks noChangeAspect="1"/>
                        </pic:cNvPicPr>
                      </pic:nvPicPr>
                      <pic:blipFill>
                        <a:blip r:embed="rId1"/>
                        <a:stretch>
                          <a:fillRect/>
                        </a:stretch>
                      </pic:blipFill>
                      <pic:spPr>
                        <a:xfrm>
                          <a:off x="0" y="0"/>
                          <a:ext cx="3001746" cy="529796"/>
                        </a:xfrm>
                        <a:prstGeom prst="rect">
                          <a:avLst/>
                        </a:prstGeom>
                      </pic:spPr>
                    </pic:pic>
                  </a:graphicData>
                </a:graphic>
              </wp:inline>
            </w:drawing>
          </w:r>
        </w:p>
      </w:tc>
      <w:tc>
        <w:tcPr>
          <w:tcW w:w="2610" w:type="pct"/>
          <w:gridSpan w:val="4"/>
          <w:vAlign w:val="center"/>
        </w:tcPr>
        <w:p w14:paraId="1B467532" w14:textId="63BBE5E4" w:rsidR="00A41AE5" w:rsidRPr="00A41AE5" w:rsidRDefault="00B43262" w:rsidP="00A41AE5">
          <w:pPr>
            <w:tabs>
              <w:tab w:val="center" w:pos="4252"/>
              <w:tab w:val="right" w:pos="8504"/>
            </w:tabs>
            <w:spacing w:after="0" w:line="240" w:lineRule="auto"/>
            <w:jc w:val="center"/>
            <w:rPr>
              <w:rFonts w:ascii="Arial Narrow" w:eastAsia="Times New Roman" w:hAnsi="Arial Narrow" w:cs="Times New Roman"/>
              <w:kern w:val="0"/>
              <w:sz w:val="22"/>
              <w:szCs w:val="22"/>
              <w:lang w:val="es-ES_tradnl" w:eastAsia="es-ES"/>
              <w14:ligatures w14:val="none"/>
            </w:rPr>
          </w:pPr>
          <w:r w:rsidRPr="00A41AE5">
            <w:rPr>
              <w:rFonts w:ascii="Arial Narrow" w:eastAsia="Times New Roman" w:hAnsi="Arial Narrow" w:cs="Times New Roman"/>
              <w:kern w:val="0"/>
              <w:sz w:val="22"/>
              <w:szCs w:val="22"/>
              <w:lang w:val="es-ES_tradnl" w:eastAsia="es-ES"/>
              <w14:ligatures w14:val="none"/>
            </w:rPr>
            <w:t>INSTITUTO DISTRITAL DE DEPORTE Y RECREACIÓN</w:t>
          </w:r>
        </w:p>
      </w:tc>
    </w:tr>
    <w:tr w:rsidR="000C1987" w:rsidRPr="00A41AE5" w14:paraId="11224B41" w14:textId="77777777" w:rsidTr="000C1987">
      <w:trPr>
        <w:trHeight w:val="330"/>
      </w:trPr>
      <w:tc>
        <w:tcPr>
          <w:tcW w:w="2390" w:type="pct"/>
          <w:vMerge/>
        </w:tcPr>
        <w:p w14:paraId="2BB04107" w14:textId="77777777" w:rsidR="00A41AE5" w:rsidRPr="00A41AE5" w:rsidRDefault="00A41AE5" w:rsidP="00A41AE5">
          <w:pPr>
            <w:tabs>
              <w:tab w:val="center" w:pos="4252"/>
              <w:tab w:val="right" w:pos="8504"/>
            </w:tabs>
            <w:spacing w:after="0" w:line="240" w:lineRule="auto"/>
            <w:rPr>
              <w:rFonts w:ascii="Arial Narrow" w:eastAsia="Times New Roman" w:hAnsi="Arial Narrow" w:cs="Times New Roman"/>
              <w:kern w:val="0"/>
              <w:sz w:val="20"/>
              <w:szCs w:val="20"/>
              <w:lang w:val="es-ES_tradnl" w:eastAsia="es-ES"/>
              <w14:ligatures w14:val="none"/>
            </w:rPr>
          </w:pPr>
        </w:p>
      </w:tc>
      <w:tc>
        <w:tcPr>
          <w:tcW w:w="525" w:type="pct"/>
          <w:vAlign w:val="center"/>
        </w:tcPr>
        <w:p w14:paraId="23BB639D"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Proceso:</w:t>
          </w:r>
        </w:p>
      </w:tc>
      <w:tc>
        <w:tcPr>
          <w:tcW w:w="925" w:type="pct"/>
          <w:vAlign w:val="center"/>
        </w:tcPr>
        <w:p w14:paraId="66E94F1B" w14:textId="0268AA3F" w:rsidR="00A41AE5" w:rsidRPr="00A41AE5" w:rsidRDefault="00A41AE5" w:rsidP="00A41AE5">
          <w:pPr>
            <w:tabs>
              <w:tab w:val="center" w:pos="4252"/>
              <w:tab w:val="right" w:pos="8504"/>
            </w:tabs>
            <w:spacing w:after="0" w:line="240" w:lineRule="auto"/>
            <w:jc w:val="both"/>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 xml:space="preserve">Gestión </w:t>
          </w:r>
          <w:r w:rsidR="00B43262">
            <w:rPr>
              <w:rFonts w:ascii="Arial Narrow" w:eastAsia="Times New Roman" w:hAnsi="Arial Narrow" w:cs="Times New Roman"/>
              <w:kern w:val="0"/>
              <w:sz w:val="18"/>
              <w:szCs w:val="18"/>
              <w:lang w:val="es-ES_tradnl" w:eastAsia="es-ES"/>
              <w14:ligatures w14:val="none"/>
            </w:rPr>
            <w:t>Financiera</w:t>
          </w:r>
        </w:p>
      </w:tc>
      <w:tc>
        <w:tcPr>
          <w:tcW w:w="426" w:type="pct"/>
          <w:vAlign w:val="center"/>
        </w:tcPr>
        <w:p w14:paraId="1F8CAD2E"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Código:</w:t>
          </w:r>
        </w:p>
      </w:tc>
      <w:tc>
        <w:tcPr>
          <w:tcW w:w="734" w:type="pct"/>
          <w:vAlign w:val="center"/>
        </w:tcPr>
        <w:p w14:paraId="72DC868A" w14:textId="26EF9405" w:rsidR="00A41AE5" w:rsidRPr="00A41AE5" w:rsidRDefault="00B43262"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F043E6">
            <w:rPr>
              <w:rFonts w:ascii="Arial Narrow" w:eastAsia="Times New Roman" w:hAnsi="Arial Narrow" w:cs="Times New Roman"/>
              <w:kern w:val="0"/>
              <w:sz w:val="18"/>
              <w:szCs w:val="18"/>
              <w:lang w:val="es-ES_tradnl" w:eastAsia="es-ES"/>
              <w14:ligatures w14:val="none"/>
            </w:rPr>
            <w:t>DPGFDAYFPT - 04</w:t>
          </w:r>
        </w:p>
      </w:tc>
    </w:tr>
    <w:tr w:rsidR="000C1987" w:rsidRPr="00A41AE5" w14:paraId="7465ACBD" w14:textId="77777777" w:rsidTr="000C1987">
      <w:tblPrEx>
        <w:tblCellMar>
          <w:left w:w="108" w:type="dxa"/>
          <w:right w:w="108" w:type="dxa"/>
        </w:tblCellMar>
      </w:tblPrEx>
      <w:trPr>
        <w:trHeight w:val="341"/>
      </w:trPr>
      <w:tc>
        <w:tcPr>
          <w:tcW w:w="2390" w:type="pct"/>
          <w:vMerge/>
        </w:tcPr>
        <w:p w14:paraId="6BADBE79" w14:textId="77777777" w:rsidR="00A41AE5" w:rsidRPr="00A41AE5" w:rsidRDefault="00A41AE5" w:rsidP="00A41AE5">
          <w:pPr>
            <w:tabs>
              <w:tab w:val="center" w:pos="4252"/>
              <w:tab w:val="right" w:pos="8504"/>
            </w:tabs>
            <w:spacing w:after="0" w:line="240" w:lineRule="auto"/>
            <w:rPr>
              <w:rFonts w:ascii="Arial Narrow" w:eastAsia="Times New Roman" w:hAnsi="Arial Narrow" w:cs="Times New Roman"/>
              <w:kern w:val="0"/>
              <w:sz w:val="20"/>
              <w:szCs w:val="20"/>
              <w:lang w:val="es-ES_tradnl" w:eastAsia="es-ES"/>
              <w14:ligatures w14:val="none"/>
            </w:rPr>
          </w:pPr>
        </w:p>
      </w:tc>
      <w:tc>
        <w:tcPr>
          <w:tcW w:w="525" w:type="pct"/>
          <w:vAlign w:val="center"/>
        </w:tcPr>
        <w:p w14:paraId="03711B33"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Documento:</w:t>
          </w:r>
        </w:p>
      </w:tc>
      <w:tc>
        <w:tcPr>
          <w:tcW w:w="925" w:type="pct"/>
          <w:vAlign w:val="center"/>
        </w:tcPr>
        <w:p w14:paraId="252D3517" w14:textId="515AE028" w:rsidR="00A41AE5" w:rsidRPr="00A41AE5" w:rsidRDefault="00304554" w:rsidP="000C1987">
          <w:pPr>
            <w:keepNext/>
            <w:tabs>
              <w:tab w:val="center" w:pos="4252"/>
              <w:tab w:val="right" w:pos="8504"/>
            </w:tabs>
            <w:spacing w:after="0" w:line="240" w:lineRule="auto"/>
            <w:jc w:val="both"/>
            <w:outlineLvl w:val="6"/>
            <w:rPr>
              <w:rFonts w:ascii="Arial Narrow" w:eastAsia="Times New Roman" w:hAnsi="Arial Narrow" w:cs="Times New Roman"/>
              <w:kern w:val="0"/>
              <w:sz w:val="18"/>
              <w:szCs w:val="18"/>
              <w:lang w:val="es-ES_tradnl" w:eastAsia="es-ES"/>
              <w14:ligatures w14:val="none"/>
            </w:rPr>
          </w:pPr>
          <w:r w:rsidRPr="00F043E6">
            <w:rPr>
              <w:rFonts w:ascii="Arial Narrow" w:eastAsia="Times New Roman" w:hAnsi="Arial Narrow" w:cs="Times New Roman"/>
              <w:kern w:val="0"/>
              <w:sz w:val="18"/>
              <w:szCs w:val="18"/>
              <w:lang w:val="es-ES" w:eastAsia="es-ES"/>
              <w14:ligatures w14:val="none"/>
            </w:rPr>
            <w:t>Procedimientos Para Determinar los Indicios de Deterioro de Cartera</w:t>
          </w:r>
        </w:p>
      </w:tc>
      <w:tc>
        <w:tcPr>
          <w:tcW w:w="426" w:type="pct"/>
          <w:vAlign w:val="center"/>
        </w:tcPr>
        <w:p w14:paraId="525A8AB9"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Versión:</w:t>
          </w:r>
        </w:p>
      </w:tc>
      <w:tc>
        <w:tcPr>
          <w:tcW w:w="734" w:type="pct"/>
          <w:vAlign w:val="center"/>
        </w:tcPr>
        <w:p w14:paraId="7688AD1A"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1.0</w:t>
          </w:r>
        </w:p>
      </w:tc>
    </w:tr>
    <w:tr w:rsidR="000C1987" w:rsidRPr="00A41AE5" w14:paraId="2A7B08DB" w14:textId="77777777" w:rsidTr="000C1987">
      <w:tblPrEx>
        <w:tblCellMar>
          <w:left w:w="108" w:type="dxa"/>
          <w:right w:w="108" w:type="dxa"/>
        </w:tblCellMar>
      </w:tblPrEx>
      <w:trPr>
        <w:trHeight w:val="175"/>
      </w:trPr>
      <w:tc>
        <w:tcPr>
          <w:tcW w:w="2390" w:type="pct"/>
          <w:vMerge/>
        </w:tcPr>
        <w:p w14:paraId="7BA0B6E2" w14:textId="77777777" w:rsidR="00A41AE5" w:rsidRPr="00A41AE5" w:rsidRDefault="00A41AE5" w:rsidP="00A41AE5">
          <w:pPr>
            <w:tabs>
              <w:tab w:val="center" w:pos="4252"/>
              <w:tab w:val="right" w:pos="8504"/>
            </w:tabs>
            <w:spacing w:after="0" w:line="240" w:lineRule="auto"/>
            <w:rPr>
              <w:rFonts w:ascii="Arial Narrow" w:eastAsia="Times New Roman" w:hAnsi="Arial Narrow" w:cs="Times New Roman"/>
              <w:kern w:val="0"/>
              <w:sz w:val="20"/>
              <w:szCs w:val="20"/>
              <w:lang w:val="es-ES_tradnl" w:eastAsia="es-ES"/>
              <w14:ligatures w14:val="none"/>
            </w:rPr>
          </w:pPr>
        </w:p>
      </w:tc>
      <w:tc>
        <w:tcPr>
          <w:tcW w:w="525" w:type="pct"/>
          <w:vAlign w:val="center"/>
        </w:tcPr>
        <w:p w14:paraId="5F94EF6A"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Fecha de aprobación:</w:t>
          </w:r>
        </w:p>
      </w:tc>
      <w:tc>
        <w:tcPr>
          <w:tcW w:w="925" w:type="pct"/>
          <w:vAlign w:val="center"/>
        </w:tcPr>
        <w:p w14:paraId="6FB1A453" w14:textId="68616553" w:rsidR="00A41AE5" w:rsidRPr="00A41AE5" w:rsidRDefault="00F043E6"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Pr>
              <w:rFonts w:ascii="Arial Narrow" w:eastAsia="Times New Roman" w:hAnsi="Arial Narrow" w:cs="Times New Roman"/>
              <w:kern w:val="0"/>
              <w:sz w:val="18"/>
              <w:szCs w:val="18"/>
              <w:lang w:val="es-ES_tradnl" w:eastAsia="es-ES"/>
              <w14:ligatures w14:val="none"/>
            </w:rPr>
            <w:t>17</w:t>
          </w:r>
          <w:r w:rsidR="00A41AE5" w:rsidRPr="00A41AE5">
            <w:rPr>
              <w:rFonts w:ascii="Arial Narrow" w:eastAsia="Times New Roman" w:hAnsi="Arial Narrow" w:cs="Times New Roman"/>
              <w:kern w:val="0"/>
              <w:sz w:val="18"/>
              <w:szCs w:val="18"/>
              <w:lang w:val="es-ES_tradnl" w:eastAsia="es-ES"/>
              <w14:ligatures w14:val="none"/>
            </w:rPr>
            <w:t>/12/202</w:t>
          </w:r>
          <w:r>
            <w:rPr>
              <w:rFonts w:ascii="Arial Narrow" w:eastAsia="Times New Roman" w:hAnsi="Arial Narrow" w:cs="Times New Roman"/>
              <w:kern w:val="0"/>
              <w:sz w:val="18"/>
              <w:szCs w:val="18"/>
              <w:lang w:val="es-ES_tradnl" w:eastAsia="es-ES"/>
              <w14:ligatures w14:val="none"/>
            </w:rPr>
            <w:t>4</w:t>
          </w:r>
        </w:p>
      </w:tc>
      <w:tc>
        <w:tcPr>
          <w:tcW w:w="426" w:type="pct"/>
          <w:vAlign w:val="center"/>
        </w:tcPr>
        <w:p w14:paraId="0CF9F6CC"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Times New Roman"/>
              <w:kern w:val="0"/>
              <w:sz w:val="18"/>
              <w:szCs w:val="18"/>
              <w:lang w:val="es-ES_tradnl" w:eastAsia="es-ES"/>
              <w14:ligatures w14:val="none"/>
            </w:rPr>
          </w:pPr>
          <w:r w:rsidRPr="00A41AE5">
            <w:rPr>
              <w:rFonts w:ascii="Arial Narrow" w:eastAsia="Times New Roman" w:hAnsi="Arial Narrow" w:cs="Times New Roman"/>
              <w:kern w:val="0"/>
              <w:sz w:val="18"/>
              <w:szCs w:val="18"/>
              <w:lang w:val="es-ES_tradnl" w:eastAsia="es-ES"/>
              <w14:ligatures w14:val="none"/>
            </w:rPr>
            <w:t>Página</w:t>
          </w:r>
        </w:p>
      </w:tc>
      <w:tc>
        <w:tcPr>
          <w:tcW w:w="734" w:type="pct"/>
          <w:vAlign w:val="center"/>
        </w:tcPr>
        <w:p w14:paraId="6C7DA049" w14:textId="77777777" w:rsidR="00A41AE5" w:rsidRPr="00A41AE5" w:rsidRDefault="00A41AE5" w:rsidP="00A41AE5">
          <w:pPr>
            <w:tabs>
              <w:tab w:val="center" w:pos="4252"/>
              <w:tab w:val="right" w:pos="8504"/>
            </w:tabs>
            <w:spacing w:after="0" w:line="240" w:lineRule="auto"/>
            <w:jc w:val="center"/>
            <w:rPr>
              <w:rFonts w:ascii="Arial Narrow" w:eastAsia="Times New Roman" w:hAnsi="Arial Narrow" w:cs="Arial"/>
              <w:kern w:val="0"/>
              <w:sz w:val="18"/>
              <w:szCs w:val="18"/>
              <w:lang w:val="es-ES_tradnl" w:eastAsia="es-ES"/>
              <w14:ligatures w14:val="none"/>
            </w:rPr>
          </w:pPr>
          <w:r w:rsidRPr="00A41AE5">
            <w:rPr>
              <w:rFonts w:ascii="Arial Narrow" w:eastAsia="Times New Roman" w:hAnsi="Arial Narrow" w:cs="Arial"/>
              <w:kern w:val="0"/>
              <w:sz w:val="18"/>
              <w:szCs w:val="18"/>
              <w:lang w:val="es-ES" w:eastAsia="es-ES"/>
              <w14:ligatures w14:val="none"/>
            </w:rPr>
            <w:t xml:space="preserve">Página </w:t>
          </w:r>
          <w:r w:rsidRPr="00A41AE5">
            <w:rPr>
              <w:rFonts w:ascii="Arial Narrow" w:eastAsia="Times New Roman" w:hAnsi="Arial Narrow" w:cs="Arial"/>
              <w:b/>
              <w:bCs/>
              <w:kern w:val="0"/>
              <w:sz w:val="18"/>
              <w:szCs w:val="18"/>
              <w:lang w:val="es-ES_tradnl" w:eastAsia="es-ES"/>
              <w14:ligatures w14:val="none"/>
            </w:rPr>
            <w:fldChar w:fldCharType="begin"/>
          </w:r>
          <w:r w:rsidRPr="00A41AE5">
            <w:rPr>
              <w:rFonts w:ascii="Arial Narrow" w:eastAsia="Times New Roman" w:hAnsi="Arial Narrow" w:cs="Arial"/>
              <w:b/>
              <w:bCs/>
              <w:kern w:val="0"/>
              <w:sz w:val="18"/>
              <w:szCs w:val="18"/>
              <w:lang w:val="es-ES_tradnl" w:eastAsia="es-ES"/>
              <w14:ligatures w14:val="none"/>
            </w:rPr>
            <w:instrText>PAGE  \* Arabic  \* MERGEFORMAT</w:instrText>
          </w:r>
          <w:r w:rsidRPr="00A41AE5">
            <w:rPr>
              <w:rFonts w:ascii="Arial Narrow" w:eastAsia="Times New Roman" w:hAnsi="Arial Narrow" w:cs="Arial"/>
              <w:b/>
              <w:bCs/>
              <w:kern w:val="0"/>
              <w:sz w:val="18"/>
              <w:szCs w:val="18"/>
              <w:lang w:val="es-ES_tradnl" w:eastAsia="es-ES"/>
              <w14:ligatures w14:val="none"/>
            </w:rPr>
            <w:fldChar w:fldCharType="separate"/>
          </w:r>
          <w:r w:rsidRPr="00A41AE5">
            <w:rPr>
              <w:rFonts w:ascii="Arial Narrow" w:eastAsia="Times New Roman" w:hAnsi="Arial Narrow" w:cs="Arial"/>
              <w:b/>
              <w:bCs/>
              <w:noProof/>
              <w:kern w:val="0"/>
              <w:sz w:val="18"/>
              <w:szCs w:val="18"/>
              <w:lang w:val="es-ES" w:eastAsia="es-ES"/>
              <w14:ligatures w14:val="none"/>
            </w:rPr>
            <w:t>5</w:t>
          </w:r>
          <w:r w:rsidRPr="00A41AE5">
            <w:rPr>
              <w:rFonts w:ascii="Arial Narrow" w:eastAsia="Times New Roman" w:hAnsi="Arial Narrow" w:cs="Arial"/>
              <w:b/>
              <w:bCs/>
              <w:kern w:val="0"/>
              <w:sz w:val="18"/>
              <w:szCs w:val="18"/>
              <w:lang w:val="es-ES_tradnl" w:eastAsia="es-ES"/>
              <w14:ligatures w14:val="none"/>
            </w:rPr>
            <w:fldChar w:fldCharType="end"/>
          </w:r>
          <w:r w:rsidRPr="00A41AE5">
            <w:rPr>
              <w:rFonts w:ascii="Arial Narrow" w:eastAsia="Times New Roman" w:hAnsi="Arial Narrow" w:cs="Arial"/>
              <w:kern w:val="0"/>
              <w:sz w:val="18"/>
              <w:szCs w:val="18"/>
              <w:lang w:val="es-ES" w:eastAsia="es-ES"/>
              <w14:ligatures w14:val="none"/>
            </w:rPr>
            <w:t xml:space="preserve"> de </w:t>
          </w:r>
          <w:r w:rsidRPr="00A41AE5">
            <w:rPr>
              <w:rFonts w:ascii="Arial Narrow" w:eastAsia="Times New Roman" w:hAnsi="Arial Narrow" w:cs="Arial"/>
              <w:b/>
              <w:bCs/>
              <w:kern w:val="0"/>
              <w:sz w:val="18"/>
              <w:szCs w:val="18"/>
              <w:lang w:val="es-ES_tradnl" w:eastAsia="es-ES"/>
              <w14:ligatures w14:val="none"/>
            </w:rPr>
            <w:fldChar w:fldCharType="begin"/>
          </w:r>
          <w:r w:rsidRPr="00A41AE5">
            <w:rPr>
              <w:rFonts w:ascii="Arial Narrow" w:eastAsia="Times New Roman" w:hAnsi="Arial Narrow" w:cs="Arial"/>
              <w:b/>
              <w:bCs/>
              <w:kern w:val="0"/>
              <w:sz w:val="18"/>
              <w:szCs w:val="18"/>
              <w:lang w:val="es-ES_tradnl" w:eastAsia="es-ES"/>
              <w14:ligatures w14:val="none"/>
            </w:rPr>
            <w:instrText>NUMPAGES  \* Arabic  \* MERGEFORMAT</w:instrText>
          </w:r>
          <w:r w:rsidRPr="00A41AE5">
            <w:rPr>
              <w:rFonts w:ascii="Arial Narrow" w:eastAsia="Times New Roman" w:hAnsi="Arial Narrow" w:cs="Arial"/>
              <w:b/>
              <w:bCs/>
              <w:kern w:val="0"/>
              <w:sz w:val="18"/>
              <w:szCs w:val="18"/>
              <w:lang w:val="es-ES_tradnl" w:eastAsia="es-ES"/>
              <w14:ligatures w14:val="none"/>
            </w:rPr>
            <w:fldChar w:fldCharType="separate"/>
          </w:r>
          <w:r w:rsidRPr="00A41AE5">
            <w:rPr>
              <w:rFonts w:ascii="Arial Narrow" w:eastAsia="Times New Roman" w:hAnsi="Arial Narrow" w:cs="Arial"/>
              <w:b/>
              <w:bCs/>
              <w:noProof/>
              <w:kern w:val="0"/>
              <w:sz w:val="18"/>
              <w:szCs w:val="18"/>
              <w:lang w:val="es-ES" w:eastAsia="es-ES"/>
              <w14:ligatures w14:val="none"/>
            </w:rPr>
            <w:t>5</w:t>
          </w:r>
          <w:r w:rsidRPr="00A41AE5">
            <w:rPr>
              <w:rFonts w:ascii="Arial Narrow" w:eastAsia="Times New Roman" w:hAnsi="Arial Narrow" w:cs="Arial"/>
              <w:b/>
              <w:bCs/>
              <w:kern w:val="0"/>
              <w:sz w:val="18"/>
              <w:szCs w:val="18"/>
              <w:lang w:val="es-ES_tradnl" w:eastAsia="es-ES"/>
              <w14:ligatures w14:val="none"/>
            </w:rPr>
            <w:fldChar w:fldCharType="end"/>
          </w:r>
        </w:p>
      </w:tc>
    </w:tr>
  </w:tbl>
  <w:p w14:paraId="19E9ED43" w14:textId="77777777" w:rsidR="00A41AE5" w:rsidRDefault="00A41AE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8955A" w14:textId="77777777" w:rsidR="0081767A" w:rsidRDefault="008176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07F90"/>
    <w:multiLevelType w:val="multilevel"/>
    <w:tmpl w:val="272E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742495"/>
    <w:multiLevelType w:val="multilevel"/>
    <w:tmpl w:val="4DC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20AE7"/>
    <w:multiLevelType w:val="multilevel"/>
    <w:tmpl w:val="C400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C008E3"/>
    <w:multiLevelType w:val="multilevel"/>
    <w:tmpl w:val="38CEC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C5E54"/>
    <w:multiLevelType w:val="multilevel"/>
    <w:tmpl w:val="0F5CB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581344"/>
    <w:multiLevelType w:val="multilevel"/>
    <w:tmpl w:val="790E8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D9487A"/>
    <w:multiLevelType w:val="multilevel"/>
    <w:tmpl w:val="631EE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D60C11"/>
    <w:multiLevelType w:val="multilevel"/>
    <w:tmpl w:val="2D8E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6"/>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537"/>
    <w:rsid w:val="000034A4"/>
    <w:rsid w:val="000066AB"/>
    <w:rsid w:val="0002263D"/>
    <w:rsid w:val="00046686"/>
    <w:rsid w:val="000721CE"/>
    <w:rsid w:val="00075D58"/>
    <w:rsid w:val="00077AF1"/>
    <w:rsid w:val="0009254A"/>
    <w:rsid w:val="000C1987"/>
    <w:rsid w:val="000D4B11"/>
    <w:rsid w:val="000F22A6"/>
    <w:rsid w:val="0010698F"/>
    <w:rsid w:val="00125C21"/>
    <w:rsid w:val="00155343"/>
    <w:rsid w:val="001734C7"/>
    <w:rsid w:val="00192434"/>
    <w:rsid w:val="00193CB5"/>
    <w:rsid w:val="001A718E"/>
    <w:rsid w:val="001A7F78"/>
    <w:rsid w:val="001D2475"/>
    <w:rsid w:val="002120D0"/>
    <w:rsid w:val="00242E99"/>
    <w:rsid w:val="0024319D"/>
    <w:rsid w:val="002675E3"/>
    <w:rsid w:val="002754F0"/>
    <w:rsid w:val="002C146C"/>
    <w:rsid w:val="002D5557"/>
    <w:rsid w:val="002D7321"/>
    <w:rsid w:val="002E574F"/>
    <w:rsid w:val="00304554"/>
    <w:rsid w:val="00305890"/>
    <w:rsid w:val="00306FF9"/>
    <w:rsid w:val="00341343"/>
    <w:rsid w:val="0037417E"/>
    <w:rsid w:val="00391FB7"/>
    <w:rsid w:val="00395537"/>
    <w:rsid w:val="003C324C"/>
    <w:rsid w:val="00410D39"/>
    <w:rsid w:val="004127C9"/>
    <w:rsid w:val="00451FA8"/>
    <w:rsid w:val="00456B58"/>
    <w:rsid w:val="0045761A"/>
    <w:rsid w:val="0046112A"/>
    <w:rsid w:val="004874DF"/>
    <w:rsid w:val="004C0AC6"/>
    <w:rsid w:val="004E2EC1"/>
    <w:rsid w:val="005018F4"/>
    <w:rsid w:val="00506E8F"/>
    <w:rsid w:val="0051512A"/>
    <w:rsid w:val="00542564"/>
    <w:rsid w:val="00542AFC"/>
    <w:rsid w:val="00560CEC"/>
    <w:rsid w:val="005A15A7"/>
    <w:rsid w:val="005B15BC"/>
    <w:rsid w:val="005B4DC6"/>
    <w:rsid w:val="005D35F6"/>
    <w:rsid w:val="005E0C40"/>
    <w:rsid w:val="005F35F5"/>
    <w:rsid w:val="006334A2"/>
    <w:rsid w:val="00641538"/>
    <w:rsid w:val="00647B93"/>
    <w:rsid w:val="00650A40"/>
    <w:rsid w:val="00652700"/>
    <w:rsid w:val="00654BFA"/>
    <w:rsid w:val="00660CC9"/>
    <w:rsid w:val="00676C9F"/>
    <w:rsid w:val="006B157C"/>
    <w:rsid w:val="006B683E"/>
    <w:rsid w:val="006C2B8F"/>
    <w:rsid w:val="006C6153"/>
    <w:rsid w:val="006D0BA0"/>
    <w:rsid w:val="00703888"/>
    <w:rsid w:val="007040BC"/>
    <w:rsid w:val="00705305"/>
    <w:rsid w:val="00736CB5"/>
    <w:rsid w:val="00761EFE"/>
    <w:rsid w:val="007818A9"/>
    <w:rsid w:val="007955E5"/>
    <w:rsid w:val="007B2FEB"/>
    <w:rsid w:val="007B36B1"/>
    <w:rsid w:val="007D521E"/>
    <w:rsid w:val="007E4A17"/>
    <w:rsid w:val="0081767A"/>
    <w:rsid w:val="008649E7"/>
    <w:rsid w:val="008B1988"/>
    <w:rsid w:val="008C47EE"/>
    <w:rsid w:val="0090269B"/>
    <w:rsid w:val="009155E4"/>
    <w:rsid w:val="00961BE0"/>
    <w:rsid w:val="009A7857"/>
    <w:rsid w:val="009B0EEE"/>
    <w:rsid w:val="009B40ED"/>
    <w:rsid w:val="009C7A46"/>
    <w:rsid w:val="00A13C5B"/>
    <w:rsid w:val="00A25E73"/>
    <w:rsid w:val="00A41AE5"/>
    <w:rsid w:val="00A67C86"/>
    <w:rsid w:val="00A7401E"/>
    <w:rsid w:val="00A84174"/>
    <w:rsid w:val="00AA5FFB"/>
    <w:rsid w:val="00AC481D"/>
    <w:rsid w:val="00AD1783"/>
    <w:rsid w:val="00AE4E49"/>
    <w:rsid w:val="00AF31A8"/>
    <w:rsid w:val="00B43262"/>
    <w:rsid w:val="00B50E2D"/>
    <w:rsid w:val="00B542D8"/>
    <w:rsid w:val="00B74EFF"/>
    <w:rsid w:val="00BB28DB"/>
    <w:rsid w:val="00BC5968"/>
    <w:rsid w:val="00BD77F9"/>
    <w:rsid w:val="00BE355C"/>
    <w:rsid w:val="00C150E9"/>
    <w:rsid w:val="00C54A0F"/>
    <w:rsid w:val="00CB249E"/>
    <w:rsid w:val="00CB7BAA"/>
    <w:rsid w:val="00CF7BC5"/>
    <w:rsid w:val="00D02542"/>
    <w:rsid w:val="00D1431B"/>
    <w:rsid w:val="00D23CED"/>
    <w:rsid w:val="00D27378"/>
    <w:rsid w:val="00D53848"/>
    <w:rsid w:val="00D674E7"/>
    <w:rsid w:val="00D70043"/>
    <w:rsid w:val="00D87816"/>
    <w:rsid w:val="00DC0C78"/>
    <w:rsid w:val="00DE67BA"/>
    <w:rsid w:val="00E03BAA"/>
    <w:rsid w:val="00E17051"/>
    <w:rsid w:val="00E653B1"/>
    <w:rsid w:val="00E84F7F"/>
    <w:rsid w:val="00E87916"/>
    <w:rsid w:val="00EA2D19"/>
    <w:rsid w:val="00EB0EB4"/>
    <w:rsid w:val="00EB307E"/>
    <w:rsid w:val="00F043E6"/>
    <w:rsid w:val="00F34D60"/>
    <w:rsid w:val="00F52131"/>
    <w:rsid w:val="00F550F5"/>
    <w:rsid w:val="00F64FCD"/>
    <w:rsid w:val="00F816A1"/>
    <w:rsid w:val="00FB0388"/>
    <w:rsid w:val="00FC5B6E"/>
    <w:rsid w:val="00FD0BBC"/>
    <w:rsid w:val="00FD0C16"/>
    <w:rsid w:val="00FF012F"/>
    <w:rsid w:val="00FF0940"/>
    <w:rsid w:val="00FF16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3A53F0"/>
  <w15:chartTrackingRefBased/>
  <w15:docId w15:val="{DAB29C5D-F5DC-4364-89AF-565DCF130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890"/>
  </w:style>
  <w:style w:type="paragraph" w:styleId="Ttulo1">
    <w:name w:val="heading 1"/>
    <w:basedOn w:val="Normal"/>
    <w:next w:val="Normal"/>
    <w:link w:val="Ttulo1Car"/>
    <w:uiPriority w:val="9"/>
    <w:qFormat/>
    <w:rsid w:val="003955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955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9553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9553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9553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9553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9553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9553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9553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553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9553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9553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9553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9553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9553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9553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9553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95537"/>
    <w:rPr>
      <w:rFonts w:eastAsiaTheme="majorEastAsia" w:cstheme="majorBidi"/>
      <w:color w:val="272727" w:themeColor="text1" w:themeTint="D8"/>
    </w:rPr>
  </w:style>
  <w:style w:type="paragraph" w:styleId="Ttulo">
    <w:name w:val="Title"/>
    <w:basedOn w:val="Normal"/>
    <w:next w:val="Normal"/>
    <w:link w:val="TtuloCar"/>
    <w:uiPriority w:val="10"/>
    <w:qFormat/>
    <w:rsid w:val="003955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9553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9553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9553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95537"/>
    <w:pPr>
      <w:spacing w:before="160"/>
      <w:jc w:val="center"/>
    </w:pPr>
    <w:rPr>
      <w:i/>
      <w:iCs/>
      <w:color w:val="404040" w:themeColor="text1" w:themeTint="BF"/>
    </w:rPr>
  </w:style>
  <w:style w:type="character" w:customStyle="1" w:styleId="CitaCar">
    <w:name w:val="Cita Car"/>
    <w:basedOn w:val="Fuentedeprrafopredeter"/>
    <w:link w:val="Cita"/>
    <w:uiPriority w:val="29"/>
    <w:rsid w:val="00395537"/>
    <w:rPr>
      <w:i/>
      <w:iCs/>
      <w:color w:val="404040" w:themeColor="text1" w:themeTint="BF"/>
    </w:rPr>
  </w:style>
  <w:style w:type="paragraph" w:styleId="Prrafodelista">
    <w:name w:val="List Paragraph"/>
    <w:basedOn w:val="Normal"/>
    <w:uiPriority w:val="34"/>
    <w:qFormat/>
    <w:rsid w:val="00395537"/>
    <w:pPr>
      <w:ind w:left="720"/>
      <w:contextualSpacing/>
    </w:pPr>
  </w:style>
  <w:style w:type="character" w:styleId="nfasisintenso">
    <w:name w:val="Intense Emphasis"/>
    <w:basedOn w:val="Fuentedeprrafopredeter"/>
    <w:uiPriority w:val="21"/>
    <w:qFormat/>
    <w:rsid w:val="00395537"/>
    <w:rPr>
      <w:i/>
      <w:iCs/>
      <w:color w:val="0F4761" w:themeColor="accent1" w:themeShade="BF"/>
    </w:rPr>
  </w:style>
  <w:style w:type="paragraph" w:styleId="Citadestacada">
    <w:name w:val="Intense Quote"/>
    <w:basedOn w:val="Normal"/>
    <w:next w:val="Normal"/>
    <w:link w:val="CitadestacadaCar"/>
    <w:uiPriority w:val="30"/>
    <w:qFormat/>
    <w:rsid w:val="003955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95537"/>
    <w:rPr>
      <w:i/>
      <w:iCs/>
      <w:color w:val="0F4761" w:themeColor="accent1" w:themeShade="BF"/>
    </w:rPr>
  </w:style>
  <w:style w:type="character" w:styleId="Referenciaintensa">
    <w:name w:val="Intense Reference"/>
    <w:basedOn w:val="Fuentedeprrafopredeter"/>
    <w:uiPriority w:val="32"/>
    <w:qFormat/>
    <w:rsid w:val="00395537"/>
    <w:rPr>
      <w:b/>
      <w:bCs/>
      <w:smallCaps/>
      <w:color w:val="0F4761" w:themeColor="accent1" w:themeShade="BF"/>
      <w:spacing w:val="5"/>
    </w:rPr>
  </w:style>
  <w:style w:type="table" w:styleId="Tablaconcuadrcula">
    <w:name w:val="Table Grid"/>
    <w:basedOn w:val="Tablanormal"/>
    <w:uiPriority w:val="39"/>
    <w:rsid w:val="00173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41AE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41AE5"/>
  </w:style>
  <w:style w:type="paragraph" w:styleId="Piedepgina">
    <w:name w:val="footer"/>
    <w:basedOn w:val="Normal"/>
    <w:link w:val="PiedepginaCar"/>
    <w:uiPriority w:val="99"/>
    <w:unhideWhenUsed/>
    <w:rsid w:val="00A41AE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41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746903">
      <w:bodyDiv w:val="1"/>
      <w:marLeft w:val="0"/>
      <w:marRight w:val="0"/>
      <w:marTop w:val="0"/>
      <w:marBottom w:val="0"/>
      <w:divBdr>
        <w:top w:val="none" w:sz="0" w:space="0" w:color="auto"/>
        <w:left w:val="none" w:sz="0" w:space="0" w:color="auto"/>
        <w:bottom w:val="none" w:sz="0" w:space="0" w:color="auto"/>
        <w:right w:val="none" w:sz="0" w:space="0" w:color="auto"/>
      </w:divBdr>
      <w:divsChild>
        <w:div w:id="914778298">
          <w:marLeft w:val="0"/>
          <w:marRight w:val="0"/>
          <w:marTop w:val="0"/>
          <w:marBottom w:val="0"/>
          <w:divBdr>
            <w:top w:val="none" w:sz="0" w:space="0" w:color="auto"/>
            <w:left w:val="none" w:sz="0" w:space="0" w:color="auto"/>
            <w:bottom w:val="none" w:sz="0" w:space="0" w:color="auto"/>
            <w:right w:val="none" w:sz="0" w:space="0" w:color="auto"/>
          </w:divBdr>
          <w:divsChild>
            <w:div w:id="670449790">
              <w:marLeft w:val="0"/>
              <w:marRight w:val="0"/>
              <w:marTop w:val="0"/>
              <w:marBottom w:val="0"/>
              <w:divBdr>
                <w:top w:val="none" w:sz="0" w:space="0" w:color="auto"/>
                <w:left w:val="none" w:sz="0" w:space="0" w:color="auto"/>
                <w:bottom w:val="none" w:sz="0" w:space="0" w:color="auto"/>
                <w:right w:val="none" w:sz="0" w:space="0" w:color="auto"/>
              </w:divBdr>
            </w:div>
            <w:div w:id="1277787713">
              <w:marLeft w:val="0"/>
              <w:marRight w:val="0"/>
              <w:marTop w:val="0"/>
              <w:marBottom w:val="0"/>
              <w:divBdr>
                <w:top w:val="none" w:sz="0" w:space="0" w:color="auto"/>
                <w:left w:val="none" w:sz="0" w:space="0" w:color="auto"/>
                <w:bottom w:val="none" w:sz="0" w:space="0" w:color="auto"/>
                <w:right w:val="none" w:sz="0" w:space="0" w:color="auto"/>
              </w:divBdr>
              <w:divsChild>
                <w:div w:id="1776443334">
                  <w:marLeft w:val="0"/>
                  <w:marRight w:val="0"/>
                  <w:marTop w:val="0"/>
                  <w:marBottom w:val="0"/>
                  <w:divBdr>
                    <w:top w:val="none" w:sz="0" w:space="0" w:color="auto"/>
                    <w:left w:val="none" w:sz="0" w:space="0" w:color="auto"/>
                    <w:bottom w:val="none" w:sz="0" w:space="0" w:color="auto"/>
                    <w:right w:val="none" w:sz="0" w:space="0" w:color="auto"/>
                  </w:divBdr>
                  <w:divsChild>
                    <w:div w:id="8393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984197">
              <w:marLeft w:val="0"/>
              <w:marRight w:val="0"/>
              <w:marTop w:val="0"/>
              <w:marBottom w:val="0"/>
              <w:divBdr>
                <w:top w:val="none" w:sz="0" w:space="0" w:color="auto"/>
                <w:left w:val="none" w:sz="0" w:space="0" w:color="auto"/>
                <w:bottom w:val="none" w:sz="0" w:space="0" w:color="auto"/>
                <w:right w:val="none" w:sz="0" w:space="0" w:color="auto"/>
              </w:divBdr>
            </w:div>
          </w:divsChild>
        </w:div>
        <w:div w:id="708801110">
          <w:marLeft w:val="0"/>
          <w:marRight w:val="0"/>
          <w:marTop w:val="0"/>
          <w:marBottom w:val="0"/>
          <w:divBdr>
            <w:top w:val="none" w:sz="0" w:space="0" w:color="auto"/>
            <w:left w:val="none" w:sz="0" w:space="0" w:color="auto"/>
            <w:bottom w:val="none" w:sz="0" w:space="0" w:color="auto"/>
            <w:right w:val="none" w:sz="0" w:space="0" w:color="auto"/>
          </w:divBdr>
          <w:divsChild>
            <w:div w:id="134832631">
              <w:marLeft w:val="0"/>
              <w:marRight w:val="0"/>
              <w:marTop w:val="0"/>
              <w:marBottom w:val="0"/>
              <w:divBdr>
                <w:top w:val="none" w:sz="0" w:space="0" w:color="auto"/>
                <w:left w:val="none" w:sz="0" w:space="0" w:color="auto"/>
                <w:bottom w:val="none" w:sz="0" w:space="0" w:color="auto"/>
                <w:right w:val="none" w:sz="0" w:space="0" w:color="auto"/>
              </w:divBdr>
            </w:div>
            <w:div w:id="182214189">
              <w:marLeft w:val="0"/>
              <w:marRight w:val="0"/>
              <w:marTop w:val="0"/>
              <w:marBottom w:val="0"/>
              <w:divBdr>
                <w:top w:val="none" w:sz="0" w:space="0" w:color="auto"/>
                <w:left w:val="none" w:sz="0" w:space="0" w:color="auto"/>
                <w:bottom w:val="none" w:sz="0" w:space="0" w:color="auto"/>
                <w:right w:val="none" w:sz="0" w:space="0" w:color="auto"/>
              </w:divBdr>
              <w:divsChild>
                <w:div w:id="435566032">
                  <w:marLeft w:val="0"/>
                  <w:marRight w:val="0"/>
                  <w:marTop w:val="0"/>
                  <w:marBottom w:val="0"/>
                  <w:divBdr>
                    <w:top w:val="none" w:sz="0" w:space="0" w:color="auto"/>
                    <w:left w:val="none" w:sz="0" w:space="0" w:color="auto"/>
                    <w:bottom w:val="none" w:sz="0" w:space="0" w:color="auto"/>
                    <w:right w:val="none" w:sz="0" w:space="0" w:color="auto"/>
                  </w:divBdr>
                  <w:divsChild>
                    <w:div w:id="198777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8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47826">
      <w:bodyDiv w:val="1"/>
      <w:marLeft w:val="0"/>
      <w:marRight w:val="0"/>
      <w:marTop w:val="0"/>
      <w:marBottom w:val="0"/>
      <w:divBdr>
        <w:top w:val="none" w:sz="0" w:space="0" w:color="auto"/>
        <w:left w:val="none" w:sz="0" w:space="0" w:color="auto"/>
        <w:bottom w:val="none" w:sz="0" w:space="0" w:color="auto"/>
        <w:right w:val="none" w:sz="0" w:space="0" w:color="auto"/>
      </w:divBdr>
      <w:divsChild>
        <w:div w:id="225532971">
          <w:marLeft w:val="0"/>
          <w:marRight w:val="0"/>
          <w:marTop w:val="0"/>
          <w:marBottom w:val="0"/>
          <w:divBdr>
            <w:top w:val="none" w:sz="0" w:space="0" w:color="auto"/>
            <w:left w:val="none" w:sz="0" w:space="0" w:color="auto"/>
            <w:bottom w:val="none" w:sz="0" w:space="0" w:color="auto"/>
            <w:right w:val="none" w:sz="0" w:space="0" w:color="auto"/>
          </w:divBdr>
          <w:divsChild>
            <w:div w:id="1241520318">
              <w:marLeft w:val="0"/>
              <w:marRight w:val="0"/>
              <w:marTop w:val="0"/>
              <w:marBottom w:val="0"/>
              <w:divBdr>
                <w:top w:val="none" w:sz="0" w:space="0" w:color="auto"/>
                <w:left w:val="none" w:sz="0" w:space="0" w:color="auto"/>
                <w:bottom w:val="none" w:sz="0" w:space="0" w:color="auto"/>
                <w:right w:val="none" w:sz="0" w:space="0" w:color="auto"/>
              </w:divBdr>
            </w:div>
            <w:div w:id="1949502842">
              <w:marLeft w:val="0"/>
              <w:marRight w:val="0"/>
              <w:marTop w:val="0"/>
              <w:marBottom w:val="0"/>
              <w:divBdr>
                <w:top w:val="none" w:sz="0" w:space="0" w:color="auto"/>
                <w:left w:val="none" w:sz="0" w:space="0" w:color="auto"/>
                <w:bottom w:val="none" w:sz="0" w:space="0" w:color="auto"/>
                <w:right w:val="none" w:sz="0" w:space="0" w:color="auto"/>
              </w:divBdr>
              <w:divsChild>
                <w:div w:id="1221553493">
                  <w:marLeft w:val="0"/>
                  <w:marRight w:val="0"/>
                  <w:marTop w:val="0"/>
                  <w:marBottom w:val="0"/>
                  <w:divBdr>
                    <w:top w:val="none" w:sz="0" w:space="0" w:color="auto"/>
                    <w:left w:val="none" w:sz="0" w:space="0" w:color="auto"/>
                    <w:bottom w:val="none" w:sz="0" w:space="0" w:color="auto"/>
                    <w:right w:val="none" w:sz="0" w:space="0" w:color="auto"/>
                  </w:divBdr>
                  <w:divsChild>
                    <w:div w:id="137287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572955">
              <w:marLeft w:val="0"/>
              <w:marRight w:val="0"/>
              <w:marTop w:val="0"/>
              <w:marBottom w:val="0"/>
              <w:divBdr>
                <w:top w:val="none" w:sz="0" w:space="0" w:color="auto"/>
                <w:left w:val="none" w:sz="0" w:space="0" w:color="auto"/>
                <w:bottom w:val="none" w:sz="0" w:space="0" w:color="auto"/>
                <w:right w:val="none" w:sz="0" w:space="0" w:color="auto"/>
              </w:divBdr>
            </w:div>
          </w:divsChild>
        </w:div>
        <w:div w:id="2106150111">
          <w:marLeft w:val="0"/>
          <w:marRight w:val="0"/>
          <w:marTop w:val="0"/>
          <w:marBottom w:val="0"/>
          <w:divBdr>
            <w:top w:val="none" w:sz="0" w:space="0" w:color="auto"/>
            <w:left w:val="none" w:sz="0" w:space="0" w:color="auto"/>
            <w:bottom w:val="none" w:sz="0" w:space="0" w:color="auto"/>
            <w:right w:val="none" w:sz="0" w:space="0" w:color="auto"/>
          </w:divBdr>
          <w:divsChild>
            <w:div w:id="1220089815">
              <w:marLeft w:val="0"/>
              <w:marRight w:val="0"/>
              <w:marTop w:val="0"/>
              <w:marBottom w:val="0"/>
              <w:divBdr>
                <w:top w:val="none" w:sz="0" w:space="0" w:color="auto"/>
                <w:left w:val="none" w:sz="0" w:space="0" w:color="auto"/>
                <w:bottom w:val="none" w:sz="0" w:space="0" w:color="auto"/>
                <w:right w:val="none" w:sz="0" w:space="0" w:color="auto"/>
              </w:divBdr>
            </w:div>
            <w:div w:id="1351764265">
              <w:marLeft w:val="0"/>
              <w:marRight w:val="0"/>
              <w:marTop w:val="0"/>
              <w:marBottom w:val="0"/>
              <w:divBdr>
                <w:top w:val="none" w:sz="0" w:space="0" w:color="auto"/>
                <w:left w:val="none" w:sz="0" w:space="0" w:color="auto"/>
                <w:bottom w:val="none" w:sz="0" w:space="0" w:color="auto"/>
                <w:right w:val="none" w:sz="0" w:space="0" w:color="auto"/>
              </w:divBdr>
              <w:divsChild>
                <w:div w:id="1786149558">
                  <w:marLeft w:val="0"/>
                  <w:marRight w:val="0"/>
                  <w:marTop w:val="0"/>
                  <w:marBottom w:val="0"/>
                  <w:divBdr>
                    <w:top w:val="none" w:sz="0" w:space="0" w:color="auto"/>
                    <w:left w:val="none" w:sz="0" w:space="0" w:color="auto"/>
                    <w:bottom w:val="none" w:sz="0" w:space="0" w:color="auto"/>
                    <w:right w:val="none" w:sz="0" w:space="0" w:color="auto"/>
                  </w:divBdr>
                  <w:divsChild>
                    <w:div w:id="69851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8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508</Words>
  <Characters>2794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Vega Pérez</dc:creator>
  <cp:keywords/>
  <dc:description/>
  <cp:lastModifiedBy>Ervyn Felipe</cp:lastModifiedBy>
  <cp:revision>4</cp:revision>
  <cp:lastPrinted>2024-12-17T11:57:00Z</cp:lastPrinted>
  <dcterms:created xsi:type="dcterms:W3CDTF">2024-12-17T11:18:00Z</dcterms:created>
  <dcterms:modified xsi:type="dcterms:W3CDTF">2024-12-17T11:57:00Z</dcterms:modified>
</cp:coreProperties>
</file>